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185">
              <w:rPr>
                <w:b/>
              </w:rPr>
              <w:fldChar w:fldCharType="separate"/>
            </w:r>
            <w:r w:rsidR="008F4185">
              <w:rPr>
                <w:b/>
              </w:rPr>
              <w:t>ogłoszenia wykazu nieruchomości stanowiącej własność Miasta Poznania, położonej w Poznaniu przy ul. św. Szczepana,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185" w:rsidRDefault="00FA63B5" w:rsidP="008F4185">
      <w:pPr>
        <w:spacing w:line="360" w:lineRule="auto"/>
        <w:jc w:val="both"/>
      </w:pPr>
      <w:bookmarkStart w:id="2" w:name="z1"/>
      <w:bookmarkEnd w:id="2"/>
    </w:p>
    <w:p w:rsidR="008F4185" w:rsidRPr="008F4185" w:rsidRDefault="008F4185" w:rsidP="008F41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8F4185" w:rsidRPr="008F4185" w:rsidRDefault="008F4185" w:rsidP="008F41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8F4185" w:rsidRPr="008F4185" w:rsidRDefault="008F4185" w:rsidP="008F418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8F4185">
        <w:rPr>
          <w:color w:val="000000"/>
          <w:szCs w:val="20"/>
        </w:rPr>
        <w:t xml:space="preserve">Zgodnie ze </w:t>
      </w:r>
      <w:r w:rsidRPr="008F4185">
        <w:rPr>
          <w:i/>
          <w:iCs/>
          <w:color w:val="000000"/>
          <w:szCs w:val="20"/>
        </w:rPr>
        <w:t>Studium uwarunkowań i kierunków zagospodarowania przestrzennego miasta Poznania</w:t>
      </w:r>
      <w:r w:rsidRPr="008F418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8F4185">
        <w:rPr>
          <w:b/>
          <w:bCs/>
          <w:i/>
          <w:iCs/>
          <w:color w:val="000000"/>
          <w:szCs w:val="20"/>
        </w:rPr>
        <w:t xml:space="preserve"> MN - tereny zabudowy mieszkaniowej jednorodzinnej.</w:t>
      </w:r>
    </w:p>
    <w:p w:rsidR="008F4185" w:rsidRPr="008F4185" w:rsidRDefault="008F4185" w:rsidP="008F418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Powyższe potwierdził Wydział Urbanistyki i Architektury Urzędu Miasta Poznania w piśmie nr UA-IV.6724.2207.2019 z dnia 19 listopada 2019 r.</w:t>
      </w:r>
    </w:p>
    <w:p w:rsidR="008F4185" w:rsidRPr="008F4185" w:rsidRDefault="008F4185" w:rsidP="008F418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F4185">
        <w:rPr>
          <w:color w:val="000000"/>
          <w:szCs w:val="20"/>
        </w:rPr>
        <w:t xml:space="preserve">Zgodnie z art. 37 ust. 2 pkt 6 ustawy z dnia 21 sierpnia 1997 r. o gospodarce nieruchomościami (Dz. U. z 2020 r. poz. 65 ze zm.) </w:t>
      </w:r>
      <w:r w:rsidRPr="008F418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8F4185" w:rsidRPr="008F4185" w:rsidRDefault="008F4185" w:rsidP="008F41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Prezydent Miasta Poznania wydał zarządzenie Nr 243/2019/P z dnia 11 marca 2019 r. w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sprawie określenia zasad realizacji art. 37 ust. 2 pkt 6 ustawy z dnia 21 sierpnia 1997 r. o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gospodarce nieruchomościami.</w:t>
      </w:r>
    </w:p>
    <w:p w:rsidR="008F4185" w:rsidRPr="008F4185" w:rsidRDefault="008F4185" w:rsidP="008F41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8F4185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8F4185">
        <w:rPr>
          <w:b/>
          <w:bCs/>
          <w:color w:val="000000"/>
          <w:szCs w:val="20"/>
        </w:rPr>
        <w:t>–</w:t>
      </w:r>
      <w:r w:rsidRPr="008F4185">
        <w:rPr>
          <w:color w:val="000000"/>
          <w:szCs w:val="20"/>
        </w:rPr>
        <w:t xml:space="preserve"> tzw. masek budowlanych. </w:t>
      </w:r>
    </w:p>
    <w:p w:rsidR="008F4185" w:rsidRPr="008F4185" w:rsidRDefault="008F4185" w:rsidP="008F41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Zespół ds. masek budowlanych ustalił, że:</w:t>
      </w:r>
    </w:p>
    <w:p w:rsidR="008F4185" w:rsidRPr="008F4185" w:rsidRDefault="008F4185" w:rsidP="008F41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4185">
        <w:rPr>
          <w:b/>
          <w:bCs/>
          <w:color w:val="000000"/>
          <w:szCs w:val="20"/>
        </w:rPr>
        <w:t>–</w:t>
      </w:r>
      <w:r w:rsidRPr="008F4185">
        <w:rPr>
          <w:color w:val="000000"/>
          <w:szCs w:val="20"/>
        </w:rPr>
        <w:t xml:space="preserve"> nie istnieje możliwość zagospodarowania nieruchomości miejskiej, tj. działki 175, jako odrębnej nieruchomości,</w:t>
      </w:r>
    </w:p>
    <w:p w:rsidR="008F4185" w:rsidRPr="008F4185" w:rsidRDefault="008F4185" w:rsidP="008F41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4185">
        <w:rPr>
          <w:b/>
          <w:bCs/>
          <w:color w:val="000000"/>
          <w:szCs w:val="20"/>
        </w:rPr>
        <w:t>–</w:t>
      </w:r>
      <w:r w:rsidRPr="008F4185">
        <w:rPr>
          <w:color w:val="000000"/>
          <w:szCs w:val="20"/>
        </w:rPr>
        <w:t xml:space="preserve"> istnieje możliwość poprawienia warunków zagospodarowania nieruchomości przyległej, tj. działki 163.</w:t>
      </w:r>
    </w:p>
    <w:p w:rsidR="008F4185" w:rsidRPr="008F4185" w:rsidRDefault="008F4185" w:rsidP="008F418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Powyższe ustalenia Zespołu zaakceptował Zastępca Prezydenta Miasta Poznania.</w:t>
      </w:r>
    </w:p>
    <w:p w:rsidR="008F4185" w:rsidRPr="008F4185" w:rsidRDefault="008F4185" w:rsidP="008F418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Decyzją nr ZG-AGP.5040.133.2016 z dnia 4 stycznia 2017 r. Dyrektor Zarządu Geodezji i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Katastru Miejskiego GEOPOZ w Poznaniu zatwierdził podział nieruchomości położonej w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Poznaniu przy ul. św. Szczepana, oznaczonej: obręb Dębiec, arkusz 05, działka 175,  w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wyniku którego powstały działki 175/1 i 175/2.</w:t>
      </w:r>
    </w:p>
    <w:p w:rsidR="008F4185" w:rsidRPr="008F4185" w:rsidRDefault="008F4185" w:rsidP="008F41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Właściciele nieruchomości przyległej są zainteresowani nabyciem prawa własności nieruchomości miejskiej.</w:t>
      </w:r>
    </w:p>
    <w:p w:rsidR="008F4185" w:rsidRPr="008F4185" w:rsidRDefault="008F4185" w:rsidP="008F418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F4185" w:rsidRPr="008F4185" w:rsidRDefault="008F4185" w:rsidP="008F41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zamieszczeniu tego wykazu podaje się do publicznej wiadomości poprzez ogłoszenie w</w:t>
      </w:r>
      <w:r w:rsidR="00A32B5D">
        <w:rPr>
          <w:color w:val="000000"/>
          <w:szCs w:val="20"/>
        </w:rPr>
        <w:t> </w:t>
      </w:r>
      <w:r w:rsidRPr="008F4185">
        <w:rPr>
          <w:color w:val="000000"/>
          <w:szCs w:val="20"/>
        </w:rPr>
        <w:t>prasie lokalnej o zasięgu obejmującym co najmniej powiat, na terenie którego położona jest nieruchomość.</w:t>
      </w:r>
    </w:p>
    <w:p w:rsidR="008F4185" w:rsidRDefault="008F4185" w:rsidP="008F4185">
      <w:pPr>
        <w:spacing w:line="360" w:lineRule="auto"/>
        <w:jc w:val="both"/>
        <w:rPr>
          <w:color w:val="000000"/>
          <w:szCs w:val="20"/>
        </w:rPr>
      </w:pPr>
      <w:r w:rsidRPr="008F4185">
        <w:rPr>
          <w:color w:val="000000"/>
          <w:szCs w:val="20"/>
        </w:rPr>
        <w:t>Z uwagi na powyższe wydanie zarządzenia jest słuszne i uzasadnione.</w:t>
      </w:r>
    </w:p>
    <w:p w:rsidR="008F4185" w:rsidRDefault="008F4185" w:rsidP="008F4185">
      <w:pPr>
        <w:spacing w:line="360" w:lineRule="auto"/>
        <w:jc w:val="both"/>
      </w:pPr>
    </w:p>
    <w:p w:rsidR="008F4185" w:rsidRDefault="008F4185" w:rsidP="008F4185">
      <w:pPr>
        <w:keepNext/>
        <w:spacing w:line="360" w:lineRule="auto"/>
        <w:jc w:val="center"/>
      </w:pPr>
      <w:r>
        <w:t>DYREKTOR WYDZIAŁU</w:t>
      </w:r>
    </w:p>
    <w:p w:rsidR="008F4185" w:rsidRPr="008F4185" w:rsidRDefault="008F4185" w:rsidP="008F4185">
      <w:pPr>
        <w:keepNext/>
        <w:spacing w:line="360" w:lineRule="auto"/>
        <w:jc w:val="center"/>
      </w:pPr>
      <w:r>
        <w:t>(-) Magda Albińska</w:t>
      </w:r>
    </w:p>
    <w:sectPr w:rsidR="008F4185" w:rsidRPr="008F4185" w:rsidSect="008F41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85" w:rsidRDefault="008F4185">
      <w:r>
        <w:separator/>
      </w:r>
    </w:p>
  </w:endnote>
  <w:endnote w:type="continuationSeparator" w:id="0">
    <w:p w:rsidR="008F4185" w:rsidRDefault="008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85" w:rsidRDefault="008F4185">
      <w:r>
        <w:separator/>
      </w:r>
    </w:p>
  </w:footnote>
  <w:footnote w:type="continuationSeparator" w:id="0">
    <w:p w:rsidR="008F4185" w:rsidRDefault="008F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św. Szczepana, przeznaczonej do sprzedaży w trybie bezprzetargowym."/>
  </w:docVars>
  <w:rsids>
    <w:rsidRoot w:val="008F4185"/>
    <w:rsid w:val="000607A3"/>
    <w:rsid w:val="001B1D53"/>
    <w:rsid w:val="0022095A"/>
    <w:rsid w:val="002946C5"/>
    <w:rsid w:val="002C29F3"/>
    <w:rsid w:val="00796326"/>
    <w:rsid w:val="008F4185"/>
    <w:rsid w:val="00A32B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E5AA-5F31-474A-BE91-EAC2E13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441</Words>
  <Characters>2899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2020-03-13T11:27:00Z</dcterms:created>
  <dcterms:modified xsi:type="dcterms:W3CDTF">2020-03-13T11:27:00Z</dcterms:modified>
</cp:coreProperties>
</file>