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C3C90">
          <w:t>253/2020/P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C3C90">
        <w:rPr>
          <w:b/>
          <w:sz w:val="28"/>
        </w:rPr>
        <w:fldChar w:fldCharType="separate"/>
      </w:r>
      <w:r w:rsidR="004C3C90">
        <w:rPr>
          <w:b/>
          <w:sz w:val="28"/>
        </w:rPr>
        <w:t>24 marca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C3C90">
              <w:rPr>
                <w:b/>
                <w:sz w:val="24"/>
                <w:szCs w:val="24"/>
              </w:rPr>
              <w:fldChar w:fldCharType="separate"/>
            </w:r>
            <w:r w:rsidR="004C3C90">
              <w:rPr>
                <w:b/>
                <w:sz w:val="24"/>
                <w:szCs w:val="24"/>
              </w:rPr>
              <w:t>konkursu ofert na najem nieruchomości zabudowanej budynkiem zaplecza socjalnego przystani jachtowej z możliwością prowadzenia działalności gastronomicznej wraz z terenem do zagospodarowania na cel rekreacyjny nad rzeką Wartą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C3C90" w:rsidP="004C3C9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C3C90">
        <w:rPr>
          <w:color w:val="000000"/>
          <w:sz w:val="24"/>
          <w:szCs w:val="24"/>
        </w:rPr>
        <w:t>Na podstawie art. 30 ust. 2 pkt 3, w związku z art. 11a ust. 3 ustawy z dnia 8 marca 1990 r. o</w:t>
      </w:r>
      <w:r w:rsidR="0094127F">
        <w:rPr>
          <w:color w:val="000000"/>
          <w:sz w:val="24"/>
          <w:szCs w:val="24"/>
        </w:rPr>
        <w:t> </w:t>
      </w:r>
      <w:r w:rsidRPr="004C3C90">
        <w:rPr>
          <w:color w:val="000000"/>
          <w:sz w:val="24"/>
          <w:szCs w:val="24"/>
        </w:rPr>
        <w:t>samorządzie gminnym (Dz. U. z 2019 r. Nr 506 t.j. ze zm.), art. 23 ust. 1 pkt 7a ustawy z</w:t>
      </w:r>
      <w:r w:rsidR="0094127F">
        <w:rPr>
          <w:color w:val="000000"/>
          <w:sz w:val="24"/>
          <w:szCs w:val="24"/>
        </w:rPr>
        <w:t> </w:t>
      </w:r>
      <w:r w:rsidRPr="004C3C90">
        <w:rPr>
          <w:color w:val="000000"/>
          <w:sz w:val="24"/>
          <w:szCs w:val="24"/>
        </w:rPr>
        <w:t>dnia 21 sierpnia 1997 r. o gospodarce nieruchomościami (Dz. U. z 2020 r. poz. 65) oraz §</w:t>
      </w:r>
      <w:r w:rsidR="0094127F">
        <w:rPr>
          <w:color w:val="000000"/>
          <w:sz w:val="24"/>
          <w:szCs w:val="24"/>
        </w:rPr>
        <w:t> </w:t>
      </w:r>
      <w:r w:rsidRPr="004C3C90">
        <w:rPr>
          <w:color w:val="000000"/>
          <w:sz w:val="24"/>
          <w:szCs w:val="24"/>
        </w:rPr>
        <w:t>12 ust. 1 pkt 2 zarządzenia Nr 745/2013/P Prezydenta Miasta Poznania z dnia 21 listopada 2013 r. (ze zm.) w sprawie wydzierżawiania i wynajmowania nieruchomości gruntowych stanowiących własność Miasta Poznania lub ich części, zarządza się, co następuje:</w:t>
      </w:r>
    </w:p>
    <w:p w:rsidR="004C3C90" w:rsidRDefault="004C3C90" w:rsidP="004C3C90">
      <w:pPr>
        <w:spacing w:line="360" w:lineRule="auto"/>
        <w:jc w:val="both"/>
        <w:rPr>
          <w:sz w:val="24"/>
        </w:rPr>
      </w:pPr>
    </w:p>
    <w:p w:rsidR="004C3C90" w:rsidRDefault="004C3C90" w:rsidP="004C3C90">
      <w:pPr>
        <w:keepNext/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Rozdział 1</w:t>
      </w:r>
    </w:p>
    <w:p w:rsidR="004C3C90" w:rsidRDefault="004C3C90" w:rsidP="004C3C90">
      <w:pPr>
        <w:keepNext/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Postanowienia ogólne</w:t>
      </w:r>
    </w:p>
    <w:p w:rsidR="004C3C90" w:rsidRDefault="004C3C90" w:rsidP="004C3C90">
      <w:pPr>
        <w:keepNext/>
        <w:spacing w:line="360" w:lineRule="auto"/>
        <w:jc w:val="center"/>
        <w:rPr>
          <w:b/>
          <w:sz w:val="24"/>
        </w:rPr>
      </w:pPr>
    </w:p>
    <w:p w:rsidR="004C3C90" w:rsidRDefault="004C3C90" w:rsidP="004C3C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C3C90" w:rsidRDefault="004C3C90" w:rsidP="004C3C90">
      <w:pPr>
        <w:keepNext/>
        <w:spacing w:line="360" w:lineRule="auto"/>
        <w:rPr>
          <w:color w:val="000000"/>
          <w:sz w:val="24"/>
        </w:rPr>
      </w:pP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3" w:name="z1"/>
      <w:bookmarkEnd w:id="3"/>
      <w:r w:rsidRPr="004C3C90">
        <w:rPr>
          <w:b/>
          <w:bCs/>
          <w:color w:val="000000"/>
          <w:sz w:val="24"/>
          <w:szCs w:val="24"/>
        </w:rPr>
        <w:t>Organizator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Organizatorem konkursu jest Dyrektor Wydziału Gospodarki Nieruchomościami Urzędu Miasta Poznania działający w imieniu: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1) Prezydenta Miasta Poznania wykonującego zadania Starosty w zakresie nieruchomości stanowiących własność Skarbu Państwa (obręb 04, arkusz 10, działki o nr ew. 69/1 cz., 35 cz., 40 cz.)</w:t>
      </w:r>
    </w:p>
    <w:p w:rsidR="004C3C90" w:rsidRDefault="004C3C90" w:rsidP="004C3C90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2) Prezydenta Miasta Poznania w zakresie nieruchomości stanowiących własność Miasta Poznania (obręb 04, arkusz 10, działki o nr ew. 20 cz., 47 cz.).</w:t>
      </w:r>
    </w:p>
    <w:p w:rsidR="004C3C90" w:rsidRDefault="004C3C90" w:rsidP="004C3C90">
      <w:pPr>
        <w:spacing w:line="360" w:lineRule="auto"/>
        <w:jc w:val="both"/>
        <w:rPr>
          <w:color w:val="000000"/>
          <w:sz w:val="24"/>
        </w:rPr>
      </w:pPr>
    </w:p>
    <w:p w:rsidR="004C3C90" w:rsidRDefault="004C3C90" w:rsidP="004C3C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4C3C90" w:rsidRDefault="004C3C90" w:rsidP="004C3C90">
      <w:pPr>
        <w:keepNext/>
        <w:spacing w:line="360" w:lineRule="auto"/>
        <w:rPr>
          <w:color w:val="000000"/>
          <w:sz w:val="24"/>
        </w:rPr>
      </w:pP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4" w:name="z2"/>
      <w:bookmarkEnd w:id="4"/>
      <w:r w:rsidRPr="004C3C90">
        <w:rPr>
          <w:b/>
          <w:bCs/>
          <w:color w:val="000000"/>
          <w:sz w:val="24"/>
          <w:szCs w:val="24"/>
        </w:rPr>
        <w:t>Miejsce przeprowadzenia konkursu</w:t>
      </w:r>
    </w:p>
    <w:p w:rsidR="004C3C90" w:rsidRDefault="004C3C90" w:rsidP="004C3C90">
      <w:pPr>
        <w:spacing w:line="360" w:lineRule="auto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Konkurs zostanie przeprowadzony w siedzibie Wydziału Gospodarki Nieruchomościami przy ul. Gronowej 20 w Poznaniu, 61-655 Poznań.</w:t>
      </w:r>
    </w:p>
    <w:p w:rsidR="004C3C90" w:rsidRDefault="004C3C90" w:rsidP="004C3C90">
      <w:pPr>
        <w:spacing w:line="360" w:lineRule="auto"/>
        <w:jc w:val="both"/>
        <w:rPr>
          <w:color w:val="000000"/>
          <w:sz w:val="24"/>
        </w:rPr>
      </w:pPr>
    </w:p>
    <w:p w:rsidR="004C3C90" w:rsidRDefault="004C3C90" w:rsidP="004C3C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C3C90" w:rsidRDefault="004C3C90" w:rsidP="004C3C90">
      <w:pPr>
        <w:keepNext/>
        <w:spacing w:line="360" w:lineRule="auto"/>
        <w:rPr>
          <w:color w:val="000000"/>
          <w:sz w:val="24"/>
        </w:rPr>
      </w:pP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5" w:name="z3"/>
      <w:bookmarkEnd w:id="5"/>
      <w:r w:rsidRPr="004C3C90">
        <w:rPr>
          <w:b/>
          <w:bCs/>
          <w:color w:val="000000"/>
          <w:sz w:val="24"/>
          <w:szCs w:val="24"/>
        </w:rPr>
        <w:t>Przedmiot konkursu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1. Przedmiotem konkursu jest zawarcie umowy najmu: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1) nieruchomości częściowo zabudowanej oznaczonej geodezyjnie: działka 69/1, arkusz 10, obręb Śródka, dla której prowadzona jest KW przez Sąd Rejonowy w Poznaniu o</w:t>
      </w:r>
      <w:r w:rsidR="0094127F">
        <w:rPr>
          <w:color w:val="000000"/>
          <w:sz w:val="24"/>
          <w:szCs w:val="24"/>
        </w:rPr>
        <w:t> </w:t>
      </w:r>
      <w:r w:rsidRPr="004C3C90">
        <w:rPr>
          <w:color w:val="000000"/>
          <w:sz w:val="24"/>
          <w:szCs w:val="24"/>
        </w:rPr>
        <w:t>nr PO2P/00265218/7, wraz ze zlokalizowanym na niej budynkiem zaplecza socjalnego przystani jachtowej o powierzchni zabudowy wynoszącej 425,81 m², powierzchni użytkowej budynku – 91,23 m², w tym: 32,6 m² – powierzchnia użytkowa części gastronomicznej, taras widokowy na dachu o powierzchni 152,6 m², dodatkowo teren przylegający do budynku przeznaczony do zagospodarowania na cel rekreacyjny o powierzchni 315 m²,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2) nieruchomości częściowo zabudowanej oznaczonej geodezyjnie: działka 20, arkusz 10, obręb Śródka, dla której prowadzona jest KW przez Sąd Rejonowy w Poznaniu o nr PO2P/00211560/6, zabudowanej budynkiem pełniącym rolę obiektu na odpady o</w:t>
      </w:r>
      <w:r w:rsidR="0094127F">
        <w:rPr>
          <w:color w:val="000000"/>
          <w:sz w:val="24"/>
          <w:szCs w:val="24"/>
        </w:rPr>
        <w:t> </w:t>
      </w:r>
      <w:r w:rsidRPr="004C3C90">
        <w:rPr>
          <w:color w:val="000000"/>
          <w:sz w:val="24"/>
          <w:szCs w:val="24"/>
        </w:rPr>
        <w:t>powierzchni użytkowej 55,47 m²,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3) części nieruchomości niezabudowanej oznaczonej geodezyjnie działka 35 oraz 40, arkusz 10, obręb Śródka, dla których prowadzona jest KW przez Sąd Rejonowy w</w:t>
      </w:r>
      <w:r w:rsidR="0094127F">
        <w:rPr>
          <w:color w:val="000000"/>
          <w:sz w:val="24"/>
          <w:szCs w:val="24"/>
        </w:rPr>
        <w:t> </w:t>
      </w:r>
      <w:r w:rsidRPr="004C3C90">
        <w:rPr>
          <w:color w:val="000000"/>
          <w:sz w:val="24"/>
          <w:szCs w:val="24"/>
        </w:rPr>
        <w:t>Poznaniu o nr PO2P/00276257/2 o powierzchni 153 m², teren pokryty roślinnością, przeznaczony na cel: rekreacyjny,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4) części nieruchomości niezabudowanej oznaczonej geodezyjnie: działka nr 47, arkusz 10, obręb Śródka, dla której prowadzona jest KW przez Sąd Rejonowy w Poznaniu o</w:t>
      </w:r>
      <w:r w:rsidR="0094127F">
        <w:rPr>
          <w:color w:val="000000"/>
          <w:sz w:val="24"/>
          <w:szCs w:val="24"/>
        </w:rPr>
        <w:t> </w:t>
      </w:r>
      <w:r w:rsidRPr="004C3C90">
        <w:rPr>
          <w:color w:val="000000"/>
          <w:sz w:val="24"/>
          <w:szCs w:val="24"/>
        </w:rPr>
        <w:t>nr PO2P/00211560/6 o powierzchni 8 m², teren pokryty roślinnością, przeznaczony na cel: rekreacyjny.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2. Nieruchomości opisane w ust. 1 pkt 1-4 zwane będą dalej przedmiotem najmu.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3. Dojazd do przedmiotu najmu odbywa się przez ogólnodostępną utwardzoną drogę dojazdową do technicznej obsługi obiektu – zjazd z ul. E. Estkowskiego.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lastRenderedPageBreak/>
        <w:t>4. Przedmiot najmu wyposażony jest w niezbędną infrastrukturę techniczną: instalacje wodno-kanalizacyjne oraz energetyczne (moc przyłączeniowa 55 kW).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5. Przedmiot najmu nie zapewnia miejsc parkingowych, na przedmiocie najmu i obszarze nadrzecznym nie dopuszcza się parkowania pojazdów.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6. Przedmiot najmu nie jest objęty miejscowym planem zagospodarowania przestrzennego.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7. Celem konkursu jest zawarcie umowy najmu przedmiotu najmu na czas oznaczony 36 miesięcy od dnia jej zawarcia.</w:t>
      </w:r>
    </w:p>
    <w:p w:rsidR="004C3C90" w:rsidRDefault="004C3C90" w:rsidP="004C3C9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8. Minimalna stawka czynszu za najem przedmiotu najmu wynosi 3400 zł netto na miesiąc.</w:t>
      </w:r>
    </w:p>
    <w:p w:rsidR="004C3C90" w:rsidRDefault="004C3C90" w:rsidP="004C3C90">
      <w:pPr>
        <w:spacing w:line="360" w:lineRule="auto"/>
        <w:jc w:val="both"/>
        <w:rPr>
          <w:color w:val="000000"/>
          <w:sz w:val="24"/>
        </w:rPr>
      </w:pPr>
    </w:p>
    <w:p w:rsidR="004C3C90" w:rsidRDefault="004C3C90" w:rsidP="004C3C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Rozdział 2</w:t>
      </w:r>
    </w:p>
    <w:p w:rsidR="004C3C90" w:rsidRDefault="004C3C90" w:rsidP="004C3C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Procedura konkursowa</w:t>
      </w:r>
    </w:p>
    <w:p w:rsidR="004C3C90" w:rsidRDefault="004C3C90" w:rsidP="004C3C90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4C3C90" w:rsidRDefault="004C3C90" w:rsidP="004C3C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C3C90" w:rsidRDefault="004C3C90" w:rsidP="004C3C90">
      <w:pPr>
        <w:keepNext/>
        <w:spacing w:line="360" w:lineRule="auto"/>
        <w:rPr>
          <w:color w:val="000000"/>
          <w:sz w:val="24"/>
        </w:rPr>
      </w:pP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6" w:name="z4"/>
      <w:bookmarkEnd w:id="6"/>
      <w:r w:rsidRPr="004C3C90">
        <w:rPr>
          <w:b/>
          <w:bCs/>
          <w:color w:val="000000"/>
          <w:sz w:val="24"/>
          <w:szCs w:val="24"/>
        </w:rPr>
        <w:t>Tryb konkursu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1. Konkurs jest prowadzony w formie pisemnej składającej się z dwóch części: jawnej i</w:t>
      </w:r>
      <w:r w:rsidR="0094127F">
        <w:rPr>
          <w:color w:val="000000"/>
          <w:sz w:val="24"/>
          <w:szCs w:val="24"/>
        </w:rPr>
        <w:t> </w:t>
      </w:r>
      <w:r w:rsidRPr="004C3C90">
        <w:rPr>
          <w:color w:val="000000"/>
          <w:sz w:val="24"/>
          <w:szCs w:val="24"/>
        </w:rPr>
        <w:t>niejawnej.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2. Konkurs przeprowadza się na podstawie pisemnych ofert złożonych przez uczestników konkursu.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3. Językiem dokumentów konkursowych jest język polski, a walutą ofert jest złoty polski.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4. Konkurs może się odbyć, nawet jeśli zostanie zakwalifikowany do niego tylko jeden oferent.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5. Rozpoczęcie procedury konkursowej nastąpi poprzez wywieszenie ogłoszenia o konkursie w siedzibie Urzędu Miasta Poznania, pl. Kolegiacki 17 (parter) oraz ul. Gronowa 20 (piętro XII), a także zamieszczenie go na stronie internetowej Urzędu Miasta Poznania: bip.poznan.pl i rzekawartapoznania.pl. Ponadto informacja o zamieszczeniu ogłoszenia podana zostanie do publicznej wiadomości przez ogłoszenie w prasie lokalnej o zasięgu obejmującym co najmniej powiat, na terenie którego położony jest przedmiot najmu. Wywieszenie ogłoszenia nastąpi w dniu wywieszenia wykazu nieruchomości przeznaczonych do najmu na terenie Miasta Poznania, na którym to wykazie będzie umieszczony przedmiot najmu na okres 21 dni na stronie bip.poznan.pl.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6. Ogłoszenie o konkursie powinno zawierać: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1) zaproszenie do składania ofert;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2) termin i miejsce składania ofert;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lastRenderedPageBreak/>
        <w:t>3) termin i miejsce części jawnej konkursu;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4) zastrzeżenie, że organizatorowi konkursu przysługuje prawo jego zamknięcia bez wybrania którejkolwiek z ofert albo odwołania konkursu w części lub w całości;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5) zastrzeżenie, że organizatorowi konkursu przysługuje prawo do zmiany treści niniejszego Regulaminu konkursu;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6) wzór formularza ofertowego;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7) projekt umowy najmu;</w:t>
      </w:r>
    </w:p>
    <w:p w:rsidR="004C3C90" w:rsidRDefault="004C3C90" w:rsidP="004C3C90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8) oferenci winni uwzględniać w ofertach wytyczne opracowane przez Zespół Pełnomocnika Prezydenta Miasta ds. Estetyki Miasta przy udziale: Biura Koordynacji Projektów i Rewitalizacji Miasta, Biura Miejskiego Konserwatora Zabytków i</w:t>
      </w:r>
      <w:r w:rsidR="0094127F">
        <w:rPr>
          <w:color w:val="000000"/>
          <w:sz w:val="24"/>
          <w:szCs w:val="24"/>
        </w:rPr>
        <w:t> </w:t>
      </w:r>
      <w:r w:rsidRPr="004C3C90">
        <w:rPr>
          <w:color w:val="000000"/>
          <w:sz w:val="24"/>
          <w:szCs w:val="24"/>
        </w:rPr>
        <w:t>Wydziału Gospodarki Nieruchomościami pt.: „Podstawowe zasady estetyczne sezonowego zagospodarowania nabrzeży Warty w Poznaniu: plaż miejskich, przestrzeni sportowo-rekreacyjnych i obiektów rekreacyjno-gastronomicznych”.</w:t>
      </w:r>
    </w:p>
    <w:p w:rsidR="004C3C90" w:rsidRDefault="004C3C90" w:rsidP="004C3C90">
      <w:pPr>
        <w:spacing w:line="360" w:lineRule="auto"/>
        <w:jc w:val="both"/>
        <w:rPr>
          <w:color w:val="000000"/>
          <w:sz w:val="24"/>
        </w:rPr>
      </w:pPr>
    </w:p>
    <w:p w:rsidR="004C3C90" w:rsidRDefault="004C3C90" w:rsidP="004C3C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C3C90" w:rsidRDefault="004C3C90" w:rsidP="004C3C90">
      <w:pPr>
        <w:keepNext/>
        <w:spacing w:line="360" w:lineRule="auto"/>
        <w:rPr>
          <w:color w:val="000000"/>
          <w:sz w:val="24"/>
        </w:rPr>
      </w:pP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7" w:name="z5"/>
      <w:bookmarkEnd w:id="7"/>
      <w:r w:rsidRPr="004C3C90">
        <w:rPr>
          <w:b/>
          <w:bCs/>
          <w:color w:val="000000"/>
          <w:sz w:val="24"/>
          <w:szCs w:val="24"/>
        </w:rPr>
        <w:t>Ogólne wymagania względem najemców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1. Dostęp do przedmiotu najmu możliwy jest z drogi utwardzonej – zjazd z ul. E. Estkowskiego. Zgody na wjazd na tereny nadrzeczne dla najemców i podmiotów działających na ich rzecz zostaną wydane przez wynajmującego niezwłocznie po zawarciu umów najmu, jak również na późniejszy wniosek najemcy.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2. Przy zagospodarowaniu przedmiotu najmu należy wziąć pod uwagę istniejący drzewostan. Najemca zobowiązany jest do utrzymania istniejącego drzewostanu i krzewów oraz zieleni wokół wynajmowanego obiektu. W przypadku konieczności usunięcia drzew związanych z zagrożeniem życia i zdrowia lub mienia znacznej wartości, niezbędne będzie uzyskanie pisemnej zgody wynajmującego i wymaganej prawem zgody właściwego organu.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3. Zagospodarowanie przedmiotu najmu na cel: rekreacyjny może być realizowane w zgodzie z obowiązującymi przepisami, tj. po uzyskaniu wymaganych prawem właściwych zgód, opinii czy decyzji, a przede wszystkim zgody wynajmującego. Przedmiotu najmu nie można grodzić.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4.</w:t>
      </w:r>
      <w:r w:rsidRPr="004C3C90">
        <w:rPr>
          <w:color w:val="008000"/>
          <w:sz w:val="24"/>
          <w:szCs w:val="24"/>
        </w:rPr>
        <w:t xml:space="preserve"> </w:t>
      </w:r>
      <w:r w:rsidRPr="004C3C90">
        <w:rPr>
          <w:color w:val="000000"/>
          <w:sz w:val="24"/>
          <w:szCs w:val="24"/>
        </w:rPr>
        <w:t>Kwestię sprzedaży alkoholu regulują odrębne przepisy związane z uzyskaniem wymaganych przepisami prawa zgód i decyzji.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lastRenderedPageBreak/>
        <w:t>5. Zawarcie umowy najmu nie jest równoznaczne z pozwoleniem na prowadzenie jakiejkolwiek działalności, która uzależniona jest od uzyskania odpowiednich zgód, pozwoleń wymaganych przepisami prawa.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6. Preferowany profil działalności to działalność gastronomiczno-kulturalna, z wyłączeniem imprez muzycznych lub innych generujących uciążliwość dźwiękową.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7. Najemca zobowiązany będzie do przestrzegania przepisów dotyczących ograniczenia czasu funkcjonowania instalacji lub korzystania z urządzeń, z których emitowany jest hałas, zgodnie z uchwałą Nr XXXVI/614/VII/2016 Rady Miasta Poznania z dnia 18 października 2016 r., w szczególności zachowania ciszy nocnej od poniedziałku do czwartku oraz w niedzielę w godzinach 22.00-6.00 następnego dnia, a w piątki, soboty i</w:t>
      </w:r>
      <w:r w:rsidR="0094127F">
        <w:rPr>
          <w:color w:val="000000"/>
          <w:sz w:val="24"/>
          <w:szCs w:val="24"/>
        </w:rPr>
        <w:t> </w:t>
      </w:r>
      <w:r w:rsidRPr="004C3C90">
        <w:rPr>
          <w:color w:val="000000"/>
          <w:sz w:val="24"/>
          <w:szCs w:val="24"/>
        </w:rPr>
        <w:t>dni świąteczne w godz. 24.00-6.00 następnego dnia. W przypadku naruszenia przez najemcę ww. postanowień i przekroczenia powyższych godzin ciszy nocnej wynajmujący zastrzega sobie prawo do odcięcia źródeł prądu, na co najemca wyrazi zgodę w umowie. Wznowienie dostawy prądu nastąpi nie później niż do 48 godzin od jego odcięcia pod warunkiem, że niezachowanie ciszy nocnej nie nosi znamion działania celowego i nie powtórzyło się więcej niż dwukrotnie. Wynajmujący zastrzega, że klucze umożliwiające dostęp do przyłączy pozostają w dyspozycji wynajmującego.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 xml:space="preserve">8. Obowiązkiem najemcy będzie zapewnienie stałej czystości – 24 h na dobę – przedmiotu najmu oraz obszaru w otoczeniu przedmiotu najmu wskazanym w </w:t>
      </w:r>
      <w:r w:rsidRPr="004C3C90">
        <w:rPr>
          <w:b/>
          <w:bCs/>
          <w:color w:val="000000"/>
          <w:sz w:val="24"/>
          <w:szCs w:val="24"/>
        </w:rPr>
        <w:t>załączniku nr 2</w:t>
      </w:r>
      <w:r w:rsidRPr="004C3C90">
        <w:rPr>
          <w:color w:val="000000"/>
          <w:sz w:val="24"/>
          <w:szCs w:val="24"/>
        </w:rPr>
        <w:t xml:space="preserve"> (w promieniu co najmniej 3 m od przedmiotu najmu, przy czym należy zaznaczyć, że utrzymanie porządku i czystości Wartostrady leży w gestii ZDM). 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Zgodnie ze wzorem umowy na najemcy będzie spoczywał obowiązek złożenia deklaracji o</w:t>
      </w:r>
      <w:r w:rsidR="0094127F">
        <w:rPr>
          <w:color w:val="000000"/>
          <w:sz w:val="24"/>
          <w:szCs w:val="24"/>
        </w:rPr>
        <w:t> </w:t>
      </w:r>
      <w:r w:rsidRPr="004C3C90">
        <w:rPr>
          <w:color w:val="000000"/>
          <w:sz w:val="24"/>
          <w:szCs w:val="24"/>
        </w:rPr>
        <w:t>wysokości opłaty za gospodarowanie odpadami komunalnymi oraz ponoszenia opłaty w</w:t>
      </w:r>
      <w:r w:rsidR="0094127F">
        <w:rPr>
          <w:color w:val="000000"/>
          <w:sz w:val="24"/>
          <w:szCs w:val="24"/>
        </w:rPr>
        <w:t> </w:t>
      </w:r>
      <w:r w:rsidRPr="004C3C90">
        <w:rPr>
          <w:color w:val="000000"/>
          <w:sz w:val="24"/>
          <w:szCs w:val="24"/>
        </w:rPr>
        <w:t>zadeklarowanej wysokości. Wynajmujący będzie dokonywał bieżących kontroli stanu zagospodarowania, dostępności i utrzymania czystości zaplecza sanitarnego oraz terenu otaczającego. Najemca prowadził będzie pełną segregację odpadów, również z</w:t>
      </w:r>
      <w:r w:rsidR="0094127F">
        <w:rPr>
          <w:color w:val="000000"/>
          <w:sz w:val="24"/>
          <w:szCs w:val="24"/>
        </w:rPr>
        <w:t> </w:t>
      </w:r>
      <w:r w:rsidRPr="004C3C90">
        <w:rPr>
          <w:color w:val="000000"/>
          <w:sz w:val="24"/>
          <w:szCs w:val="24"/>
        </w:rPr>
        <w:t>uwzględnieniem frakcji biodegradowalnej.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9. Każdorazowe wykorzystanie przedmiotu najmu i elementów wyposażenia oraz zabudowy na cele marketingowe, a także umieszczenie jakichkolwiek znaków i informacji handlowych w przestrzeni publicznej rzeki Warty poza zawartymi w koncepcji stanowiącej ofertę wymagać będą od najemcy uprzedniej zgody wynajmującego. Wprowadzanie elementów zagospodarowania innych niż tych, które zostały przedłożone w ofercie, będzie się wiązało z każdorazową pisemną zgodą wynajmującego.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lastRenderedPageBreak/>
        <w:t>10. Tereny przeznaczone do wynajęcia związane są z prowadzonymi przez Miasto Poznań działaniami aktywizującymi tereny nad rzeką Wartą. Profil prowadzonej przez najemcę działalności powinien uwzględniać dotychczasowe działania Miasta Poznania dotyczące terenów nadrzecznych oraz interesu mieszkańców, w szczególności w zakresie bezpieczeństwa, porządku, ciszy nocnej. Informacje związane z działaniami Miasta nad Wartą można znaleźć na stronie rzekawartapoznania.pl i profilach fb: Rzeka Warta Poznania, Tramwaj Wodny Poznań, Przystań Poznań. Ożywiona aktywność mieszkańców nad Wartą, oprócz zjawisk pozytywnych, powoduje też zjawiska negatywne typu: zaśmiecenie terenu, akty wandalizmu, wyżej wspomniane konflikty z mieszkańcami zamieszkującymi strefę sąsiadującą z nabrzeżami Warty na tle hałasu i uciążliwości wynikających z działalności klubokawiarni. Należy brać pod uwagę te uwarunkowania przy przygotowywaniu oferty w konkursie.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 xml:space="preserve">11. Przedmiot najmu w części socjalnej zaplecza przystani jachtowej będzie udostępniany użytkownikom tymczasowej przystani jachtowej. Przedmiotowa część socjalna czynna będzie całodobowo na zasadach uzgodnionych z Miastem. Najemca zobowiązany będzie do niepobierania opłat za udostępnianie ww. części innych niż tych, które zostały uzgodnione z Miastem. Zasady udostępniania części socjalnej oraz wysokość opłat pobieranych z tego tytułu zostanie określona w Regulaminie, który będzie stanowił integralną część umowy najmu. 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Najemca upoważniony będzie do pobierania opłat nie wyższych niż: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1) za korzystanie z toalet w wysokości 1 zł/osobę;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2) za korzystanie z prysznicy w wysokości 5 zł/osobę;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3) za korzystanie z pralki 10 zł/cykl;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4) za korzystanie z suszarki w wysokości 5 zł/cykl;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5) za korzystanie z żelazka i deski do prasowania – 3 zł/h.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12. Najemca nie może oddać przedmiotu najmu w części lub całości do bezpłatnego używania lub w podnajem na rzecz osób trzecich bez zgody wynajmującego, wyrażonej na piśmie pod rygorem nieważności.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13. Najemca nie może dokonywać żadnych przeróbek przedmiotu najmu oraz instalacji bez zgody wynajmującego w formie pisemnej pod rygorem nieważności.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14. Najemca najpóźniej w dniu podpisania umowy przedstawi wynajmującemu dokument potwierdzający ubezpieczenie przedmiotu najmu i jego wyposażenia.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lastRenderedPageBreak/>
        <w:t>15. Najemca zobowiązuje się w terminie 5 dni od dnia zawarcia umowy najmu z</w:t>
      </w:r>
      <w:r w:rsidR="0094127F">
        <w:rPr>
          <w:color w:val="000000"/>
          <w:sz w:val="24"/>
          <w:szCs w:val="24"/>
        </w:rPr>
        <w:t> </w:t>
      </w:r>
      <w:r w:rsidRPr="004C3C90">
        <w:rPr>
          <w:color w:val="000000"/>
          <w:sz w:val="24"/>
          <w:szCs w:val="24"/>
        </w:rPr>
        <w:t>wynajmującym do wystąpienia z wnioskiem o przepisanie umów na dystrybucję i</w:t>
      </w:r>
      <w:r w:rsidR="0094127F">
        <w:rPr>
          <w:color w:val="000000"/>
          <w:sz w:val="24"/>
          <w:szCs w:val="24"/>
        </w:rPr>
        <w:t> </w:t>
      </w:r>
      <w:r w:rsidRPr="004C3C90">
        <w:rPr>
          <w:color w:val="000000"/>
          <w:sz w:val="24"/>
          <w:szCs w:val="24"/>
        </w:rPr>
        <w:t>sprzedaż energii elektrycznej oraz dostawę wody i odbiór ścieków.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16. Najemca w przypadku awarii sprzętu znajdującego się w obiekcie objętego gwarancją ma obowiązek zgłosić powyższe wynajmującemu, który wystąpi do serwisu z prośbą o</w:t>
      </w:r>
      <w:r w:rsidR="0094127F">
        <w:rPr>
          <w:color w:val="000000"/>
          <w:sz w:val="24"/>
          <w:szCs w:val="24"/>
        </w:rPr>
        <w:t> </w:t>
      </w:r>
      <w:r w:rsidRPr="004C3C90">
        <w:rPr>
          <w:color w:val="000000"/>
          <w:sz w:val="24"/>
          <w:szCs w:val="24"/>
        </w:rPr>
        <w:t>naprawę. Po wygaśnięciu gwarancji najemca zobowiązuje się do prowadzenia bieżących napraw oraz konserwacji przedmiotu najmu i jego wyposażenia bez prawa żądania zwrotu kosztów od wynajmującego.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 xml:space="preserve">17. Najemca będzie zabezpieczał przedmiot najmu na okres zimowy, ze szczególnym uwzględnieniem instalacji wodno-sanitarnych. 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18. Najemca zobowiązany będzie do nieutrudniania prac związanych z budową ścieżki pieszo-rowerowej „Wartostrada” wraz z oświetleniem, monitoringiem wizyjnym i</w:t>
      </w:r>
      <w:r w:rsidR="0094127F">
        <w:rPr>
          <w:color w:val="000000"/>
          <w:sz w:val="24"/>
          <w:szCs w:val="24"/>
        </w:rPr>
        <w:t> </w:t>
      </w:r>
      <w:r w:rsidRPr="004C3C90">
        <w:rPr>
          <w:color w:val="000000"/>
          <w:sz w:val="24"/>
          <w:szCs w:val="24"/>
        </w:rPr>
        <w:t>schodami po północnej stronie mostu Bolesława Chrobrego w Poznaniu oraz budową przystani jachtowej w basenie portowym. Budowa ścieżki pieszo-rowerowej odbywać się będzie na częściach działek nr 35, 69/1, 29. O rozpoczęciu prac budowlanych najemca zostanie poinformowany przez wynajmującego drogą e-mail z 14-dniowym wyprzedzeniem. O etapie prowadzonych robót budowlanych i terminie zakończenia budowy Najemca uzyska informacje pod adresem: michal_walkowiak@um.poznan.pl..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Za czas trwania budowy uznaje się termin od przekazania wykonawcy placu budowy do czasu dokonania wpisu w dzienniku budowy o zakończeniu robót. Określono przewidywany termin wykonywania robót związanych z budową „Wartostrady” od 14 września 2020 r. do 30 listopada 2020 r., który może ulec zmianie.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C3C90">
        <w:rPr>
          <w:color w:val="FF0000"/>
          <w:sz w:val="24"/>
          <w:szCs w:val="2"/>
        </w:rPr>
        <w:t>2121</w:t>
      </w:r>
      <w:r w:rsidRPr="004C3C90">
        <w:rPr>
          <w:color w:val="000000"/>
          <w:sz w:val="24"/>
          <w:szCs w:val="24"/>
        </w:rPr>
        <w:t>. 20.W czasie trwania budowy odcinka „Wartostrady” czynsz najmu stanowić będzie 50% czynszy należnego, obowiązującego w tym czasie, który wyliczony zostanie za czas trwania budowy proporcjonalnie do liczby dni i stawki dziennej czynszu należnego, przy czym stawka dzienna czynszu należnego stanowić będzie iloraz miesięcznej stawki czynszu należnego w czasie trwania budowy i liczby 30.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21. Najemca zobowiązany będzie udostępnić przyłącze wodne i energetyczne na potrzeby funkcjonowania tymczasowej przystani jachtowej w Starym Porcie. Operator przystani zobowiązany będzie do rekompensaty za zużyty prąd i wodę na podstawie wskazania podliczników.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 xml:space="preserve">22. Po wygaśnięciu/rozwiązaniu umowy najemca zobowiązany będzie do opróżnienia przedmiotu najmu ze swoich ruchomości oraz usunięcia nakładów poczynionych na </w:t>
      </w:r>
      <w:r w:rsidRPr="004C3C90">
        <w:rPr>
          <w:color w:val="000000"/>
          <w:sz w:val="24"/>
          <w:szCs w:val="24"/>
        </w:rPr>
        <w:lastRenderedPageBreak/>
        <w:t>przedmiocie najmu (z części stanowiącej powierzchnię rekreacyjną), w tym przywrócenia do pierwotnego układu wyposażenia i instalacji wewnętrznych obiektu.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23. Utrzymanie zieleni wokół przedmiotu najmu musi uwzględniać kwestie ochrony klimatu oraz bazy pokarmowej dla owadów (racjonalne podlewanie, unikanie wykaszania trawy w</w:t>
      </w:r>
      <w:r w:rsidR="0094127F">
        <w:rPr>
          <w:color w:val="000000"/>
          <w:sz w:val="24"/>
          <w:szCs w:val="24"/>
        </w:rPr>
        <w:t> </w:t>
      </w:r>
      <w:r w:rsidRPr="004C3C90">
        <w:rPr>
          <w:color w:val="000000"/>
          <w:sz w:val="24"/>
          <w:szCs w:val="24"/>
        </w:rPr>
        <w:t>okresie długotrwałych upałów, pozostawienie części trawnika jako nieużytkowanego).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 xml:space="preserve">24. Najemca zobowiązany będzie prowadzić działalność według zasad </w:t>
      </w:r>
      <w:r w:rsidRPr="004C3C90">
        <w:rPr>
          <w:i/>
          <w:iCs/>
          <w:color w:val="000000"/>
          <w:sz w:val="24"/>
          <w:szCs w:val="24"/>
        </w:rPr>
        <w:t>zero waste</w:t>
      </w:r>
      <w:r w:rsidRPr="004C3C90">
        <w:rPr>
          <w:color w:val="000000"/>
          <w:sz w:val="24"/>
          <w:szCs w:val="24"/>
        </w:rPr>
        <w:t>. Dotyczy to m.in. sprzedaży napojów w opakowaniach szklanych i/lub wielokrotnego użytku, używania naczyń i sztućców wielokrotnego użytku. Dopuszcza się zastąpienie pojemników szklanych na napoje odpowiednikami wielokrotnego użytku z tworzywa sztucznego, stosowanie materiałów i przedmiotów powstałych z recyklingu oraz inne działania organizacyjne znacząco eliminujące powstawanie odpadów.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26. Najemca zobowiązany będzie do zapewnienia obsługi obiektu (dostawcy, obsługa techniczna) przez pojazdy spełniające normę nie niższą niż Euro 5.</w:t>
      </w:r>
    </w:p>
    <w:p w:rsidR="004C3C90" w:rsidRDefault="004C3C90" w:rsidP="004C3C90">
      <w:pPr>
        <w:spacing w:line="360" w:lineRule="auto"/>
        <w:ind w:left="340" w:hanging="340"/>
        <w:jc w:val="both"/>
        <w:rPr>
          <w:color w:val="FF0000"/>
          <w:sz w:val="24"/>
          <w:szCs w:val="2"/>
        </w:rPr>
      </w:pPr>
    </w:p>
    <w:p w:rsidR="004C3C90" w:rsidRDefault="004C3C90" w:rsidP="004C3C90">
      <w:pPr>
        <w:spacing w:line="360" w:lineRule="auto"/>
        <w:jc w:val="both"/>
        <w:rPr>
          <w:color w:val="000000"/>
          <w:sz w:val="24"/>
        </w:rPr>
      </w:pPr>
    </w:p>
    <w:p w:rsidR="004C3C90" w:rsidRDefault="004C3C90" w:rsidP="004C3C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4C3C90" w:rsidRDefault="004C3C90" w:rsidP="004C3C90">
      <w:pPr>
        <w:keepNext/>
        <w:spacing w:line="360" w:lineRule="auto"/>
        <w:rPr>
          <w:color w:val="000000"/>
          <w:sz w:val="24"/>
        </w:rPr>
      </w:pP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8" w:name="z6"/>
      <w:bookmarkEnd w:id="8"/>
      <w:r w:rsidRPr="004C3C90">
        <w:rPr>
          <w:b/>
          <w:bCs/>
          <w:color w:val="000000"/>
          <w:sz w:val="24"/>
          <w:szCs w:val="24"/>
        </w:rPr>
        <w:t>Uczestnicy konkursu</w:t>
      </w:r>
    </w:p>
    <w:p w:rsidR="004C3C90" w:rsidRDefault="004C3C90" w:rsidP="004C3C90">
      <w:pPr>
        <w:spacing w:line="360" w:lineRule="auto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Warunkiem przystąpienia do konkursu jest złożenie przez uczestnika oferty zgodnie z</w:t>
      </w:r>
      <w:r w:rsidR="0094127F">
        <w:rPr>
          <w:color w:val="000000"/>
          <w:sz w:val="24"/>
          <w:szCs w:val="24"/>
        </w:rPr>
        <w:t> </w:t>
      </w:r>
      <w:r w:rsidRPr="004C3C90">
        <w:rPr>
          <w:color w:val="000000"/>
          <w:sz w:val="24"/>
          <w:szCs w:val="24"/>
        </w:rPr>
        <w:t>terminem i wymogami określonymi w § 4.</w:t>
      </w:r>
    </w:p>
    <w:p w:rsidR="004C3C90" w:rsidRDefault="004C3C90" w:rsidP="004C3C90">
      <w:pPr>
        <w:spacing w:line="360" w:lineRule="auto"/>
        <w:jc w:val="both"/>
        <w:rPr>
          <w:color w:val="000000"/>
          <w:sz w:val="24"/>
        </w:rPr>
      </w:pPr>
    </w:p>
    <w:p w:rsidR="004C3C90" w:rsidRDefault="004C3C90" w:rsidP="004C3C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4C3C90" w:rsidRDefault="004C3C90" w:rsidP="004C3C90">
      <w:pPr>
        <w:keepNext/>
        <w:spacing w:line="360" w:lineRule="auto"/>
        <w:rPr>
          <w:color w:val="000000"/>
          <w:sz w:val="24"/>
        </w:rPr>
      </w:pP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9" w:name="z7"/>
      <w:bookmarkEnd w:id="9"/>
      <w:r w:rsidRPr="004C3C90">
        <w:rPr>
          <w:b/>
          <w:bCs/>
          <w:color w:val="000000"/>
          <w:sz w:val="24"/>
          <w:szCs w:val="24"/>
        </w:rPr>
        <w:t>Składanie i treść ofert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1. Oferty należy składać w terminie wyznaczonym w ogłoszeniu bezpośrednio w siedzibie Wydziału Gospodarki Nieruchomościami Urzędu Miasta Poznania przy ul. Gronowej 20 w Poznaniu, pok. 1114. Oferty składa się w formie pisemnej pod rygorem nieważności wraz z wymaganymi dokumentami. Termin składania ofert może zostać wydłużony w</w:t>
      </w:r>
      <w:r w:rsidR="0094127F">
        <w:rPr>
          <w:color w:val="000000"/>
          <w:sz w:val="24"/>
          <w:szCs w:val="24"/>
        </w:rPr>
        <w:t> </w:t>
      </w:r>
      <w:r w:rsidRPr="004C3C90">
        <w:rPr>
          <w:color w:val="000000"/>
          <w:sz w:val="24"/>
          <w:szCs w:val="24"/>
        </w:rPr>
        <w:t>przypadku istotnej zmiany treści niniejszego Regulaminu lub ogłoszenia konkursu, która może mieć znaczenie dla oferentów/uczestników konkursu.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2. Oferta powinna być należycie uporządkowana. Oferta winna być złożona w zamkniętej kopercie. Koperta może posiadać wyłącznie następujące oznakowanie: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1) adres organizatora konkursu i nr pokoju 1114 oraz adres e-mailowy uczestnika;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2) nazwę konkursu.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lastRenderedPageBreak/>
        <w:t>3. Oferta powinna zawierać ponumerowaną każdą stronę złożonych dokumentów wraz z ich spisem z oznaczeniem stron, na których w ofercie się one znajdują.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4. Oferenci w ramach oferty są zobowiązani do przedłożenia następujących dokumentów: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1) wypełniony wzór formularza ofertowego;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2) koncepcja zagospodarowania terenu przylegającego do przystani jachtowej, cel: rekreacja ogólnodostępna oraz wizualizacja 3D w kolorze w formie papierowej: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 xml:space="preserve">a) koncepcję zagospodarowania terenu należy umieścić w granicach oznaczonych liniami niebieskimi na mapie stanowiącej </w:t>
      </w:r>
      <w:r w:rsidRPr="004C3C90">
        <w:rPr>
          <w:b/>
          <w:bCs/>
          <w:color w:val="000000"/>
          <w:sz w:val="24"/>
          <w:szCs w:val="24"/>
        </w:rPr>
        <w:t>załącznik nr 3</w:t>
      </w:r>
      <w:r w:rsidRPr="004C3C90">
        <w:rPr>
          <w:color w:val="000000"/>
          <w:sz w:val="24"/>
          <w:szCs w:val="24"/>
        </w:rPr>
        <w:t xml:space="preserve"> oraz w formie koncepcji zagospodarowania terenu w 3D i w kolorze w formie papierowej,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b) koncepcja musi zawierać opis prowadzonej działalności; przy przygotowywaniu koncepcji proponowanej działalności należy uwzględnić zapisy § 5 ust. 6, nie należy przewidywać żadnych przeróbek wynajmowanego obiektu oraz zagospodarowania na terenie dróg i ścieżek utwardzonych oraz na umocnieniach brzegowych, w tym schodach bulwaru i terenach niżej położonych;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3) w ofercie należy wskazać elementy identyfikacji wizualnej zagospodarowania zgodne z</w:t>
      </w:r>
      <w:r w:rsidR="0094127F">
        <w:rPr>
          <w:color w:val="000000"/>
          <w:sz w:val="24"/>
          <w:szCs w:val="24"/>
        </w:rPr>
        <w:t> </w:t>
      </w:r>
      <w:r w:rsidRPr="004C3C90">
        <w:rPr>
          <w:color w:val="000000"/>
          <w:sz w:val="24"/>
          <w:szCs w:val="24"/>
        </w:rPr>
        <w:t>zapisami § 5 ust. 6;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4) wykaz prowadzonej działalności gastronomiczno-kulturalnej (do 5 stron maszynopisu) i</w:t>
      </w:r>
      <w:r w:rsidR="0094127F">
        <w:rPr>
          <w:color w:val="000000"/>
          <w:sz w:val="24"/>
          <w:szCs w:val="24"/>
        </w:rPr>
        <w:t> </w:t>
      </w:r>
      <w:r w:rsidRPr="004C3C90">
        <w:rPr>
          <w:color w:val="000000"/>
          <w:sz w:val="24"/>
          <w:szCs w:val="24"/>
        </w:rPr>
        <w:t>organizowanych wydarzeń gastronomiczno-kulturalnych (wybranych, nie więcej niż 10 najważniejszych w ocenie oferenta), których organizatorem był oferent, a miejscem ich prowadzenia/organizacji były miejskie tereny nadrzeczne;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5) aktualny odpis z KRS (spółki prawa handlowego lub innej osoby prawnej) wraz z</w:t>
      </w:r>
      <w:r w:rsidR="0094127F">
        <w:rPr>
          <w:color w:val="000000"/>
          <w:sz w:val="24"/>
          <w:szCs w:val="24"/>
        </w:rPr>
        <w:t> </w:t>
      </w:r>
      <w:r w:rsidRPr="004C3C90">
        <w:rPr>
          <w:color w:val="000000"/>
          <w:sz w:val="24"/>
          <w:szCs w:val="24"/>
        </w:rPr>
        <w:t>oświadczeniem osób uprawnionych do reprezentacji oferenta, że od daty wydania odpisu z rejestru do dnia złożenia oferty w ramach konkursu dane zawarte w odpisie z</w:t>
      </w:r>
      <w:r w:rsidR="0094127F">
        <w:rPr>
          <w:color w:val="000000"/>
          <w:sz w:val="24"/>
          <w:szCs w:val="24"/>
        </w:rPr>
        <w:t> </w:t>
      </w:r>
      <w:r w:rsidRPr="004C3C90">
        <w:rPr>
          <w:color w:val="000000"/>
          <w:sz w:val="24"/>
          <w:szCs w:val="24"/>
        </w:rPr>
        <w:t>rejestru nie uległy zmianie;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6) w przypadku osób fizycznych / rozliczających się w formie spółki cywilnej – kopia potwierdzona przez notariusza za zgodność z oryginałem aktualnej umowy spółki cywilnej, dane NIP i REGON;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7) dla każdej osoby prowadzącej działalność gospodarczą wydruk z CEIDG, dane NIP i</w:t>
      </w:r>
      <w:r w:rsidR="0094127F">
        <w:rPr>
          <w:color w:val="000000"/>
          <w:sz w:val="24"/>
          <w:szCs w:val="24"/>
        </w:rPr>
        <w:t> </w:t>
      </w:r>
      <w:r w:rsidRPr="004C3C90">
        <w:rPr>
          <w:color w:val="000000"/>
          <w:sz w:val="24"/>
          <w:szCs w:val="24"/>
        </w:rPr>
        <w:t>REGON.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5. Uczestnik konkursu ponosi koszty związane ze sporządzeniem oferty, przy czym organizator konkursu nie będzie zobowiązany do zwrotu tych kosztów niezależnie od przebiegu i wyniku konkursu – w tym jego odwołania w części albo w całości, unieważnienia lub niewybrania żadnej z ofert.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6. Oferta powinna zachować swoją ważność przez okres 60 dni od jej otwarcia.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lastRenderedPageBreak/>
        <w:t>7. Organizator konkursu może żądać od oferenta przedłużenia ważności oferty bez możliwości jej modyfikacji. Żądanie będzie miało formę pisemną lub zostanie przesłane drogą elektroniczną.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8. Ryzyko uchybienia wymaganiom dotyczącym opracowania i złożenia oferty ponosi uczestnik konkursu.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9. Gdy korespondencja z uczestnikami konkursu odbywać się będzie drogą elektroniczną, należy ją kierować: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1) w przypadku uczestnika: na jego adres e-mail wskazany na kopercie z ofertą;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2) w przypadku organizatora konkursu: katarzyna_przybysz@um.poznan.pl oraz michal_walkowiak@um.poznan.pl.</w:t>
      </w:r>
    </w:p>
    <w:p w:rsidR="004C3C90" w:rsidRDefault="004C3C90" w:rsidP="004C3C9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10. Najemca zobowiązany jest do informowania wynajmującego na bieżąco o zmianie swojego adresu do korespondencji – zarówno adresu e-mail, jak i adresu do tradycyjnej korespondencji drogą pocztową – w przeciwnym razie za skutecznie doręczone będą uznawane przesyłki/wiadomości wysłane na adres wskazany przez najemcę w ofercie.</w:t>
      </w:r>
    </w:p>
    <w:p w:rsidR="004C3C90" w:rsidRDefault="004C3C90" w:rsidP="004C3C90">
      <w:pPr>
        <w:spacing w:line="360" w:lineRule="auto"/>
        <w:jc w:val="both"/>
        <w:rPr>
          <w:color w:val="000000"/>
          <w:sz w:val="24"/>
        </w:rPr>
      </w:pPr>
    </w:p>
    <w:p w:rsidR="004C3C90" w:rsidRDefault="004C3C90" w:rsidP="004C3C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4C3C90" w:rsidRDefault="004C3C90" w:rsidP="004C3C90">
      <w:pPr>
        <w:keepNext/>
        <w:spacing w:line="360" w:lineRule="auto"/>
        <w:rPr>
          <w:color w:val="000000"/>
          <w:sz w:val="24"/>
        </w:rPr>
      </w:pP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10" w:name="z8"/>
      <w:bookmarkEnd w:id="10"/>
      <w:r w:rsidRPr="004C3C90">
        <w:rPr>
          <w:b/>
          <w:bCs/>
          <w:color w:val="000000"/>
          <w:sz w:val="24"/>
          <w:szCs w:val="24"/>
        </w:rPr>
        <w:t>Część jawna konkursu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1. Część jawna konkursu odbywa się w miejscu i terminie wskazanym w ogłoszeniu o</w:t>
      </w:r>
      <w:r w:rsidR="0094127F">
        <w:rPr>
          <w:color w:val="000000"/>
          <w:sz w:val="24"/>
          <w:szCs w:val="24"/>
        </w:rPr>
        <w:t> </w:t>
      </w:r>
      <w:r w:rsidRPr="004C3C90">
        <w:rPr>
          <w:color w:val="000000"/>
          <w:sz w:val="24"/>
          <w:szCs w:val="24"/>
        </w:rPr>
        <w:t>konkursie.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2. Komisja konkursowa zwana dalej Komisją dokonuje następujących czynności: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1) stwierdza prawidłowość ogłoszenia konkursu;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2) ustala liczbę otrzymanych ofert;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3) kwalifikuje oferty do części niejawnej konkursu;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4) zawiadamia oferentów drogą elektroniczną, na adres wskazany w ofercie, o</w:t>
      </w:r>
      <w:r w:rsidR="0094127F">
        <w:rPr>
          <w:color w:val="000000"/>
          <w:sz w:val="24"/>
          <w:szCs w:val="24"/>
        </w:rPr>
        <w:t> </w:t>
      </w:r>
      <w:r w:rsidRPr="004C3C90">
        <w:rPr>
          <w:color w:val="000000"/>
          <w:sz w:val="24"/>
          <w:szCs w:val="24"/>
        </w:rPr>
        <w:t>przewidywanym terminie i miejscu części niejawnej konkursu;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5) zamyka część jawną konkursu.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3. Komisja informuje uczestnika drogą elektroniczną w terminie 2 dni po zamknięciu części jawnej o niezakwalifikowaniu jego oferty do części niejawnej konkursu. Zawiadomienie zawierać będzie pisemne uzasadnienie.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4. W toku konkursu, w pierwszej kolejności dokonywane są następujące czynności kwalifikujące oferty do części niejawnej konkursu: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1) Komisja stwierdza prawidłowość ogłoszenia konkursu, ustala liczbę złożonych ofert oraz odrzuca oferty złożone po terminie lub z niepełnymi danymi adresowymi;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lastRenderedPageBreak/>
        <w:t>2) po stwierdzeniu prawidłowego terminu złożenia ofert Komisja dokonuje ich otwarcia oraz: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a) sprawdza, czy oferta spełnia wymogi formalne określone w</w:t>
      </w:r>
      <w:r w:rsidRPr="004C3C90">
        <w:rPr>
          <w:color w:val="FF0000"/>
          <w:sz w:val="24"/>
          <w:szCs w:val="24"/>
        </w:rPr>
        <w:t xml:space="preserve"> </w:t>
      </w:r>
      <w:r w:rsidRPr="004C3C90">
        <w:rPr>
          <w:color w:val="000000"/>
          <w:sz w:val="24"/>
          <w:szCs w:val="24"/>
        </w:rPr>
        <w:t>§ 7 ust. 4,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b) kwalifikuje oferty do części niejawnej konkursu.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5. Komisja odmawia zakwalifikowania ofert do części niejawnej konkursu, jeżeli: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1) oferowana stawka czynszu jest niższa od stawki wywoławczej;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2) nie zostały podpisane przez osoby upoważnione;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3) nie spełniają wymogów formalnych określonych w ust. 4 pkt 2 lit. a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6. Po zakończeniu części jawnej konkursu Komisja sporządza protokół, który zawiera informacje o: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1) terminie, miejscu i rodzaju konkursu;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2) podmiotach dopuszczonych i niedopuszczonych do uczestnictwa w konkursie wraz z</w:t>
      </w:r>
      <w:r w:rsidR="0094127F">
        <w:rPr>
          <w:color w:val="000000"/>
          <w:sz w:val="24"/>
          <w:szCs w:val="24"/>
        </w:rPr>
        <w:t> </w:t>
      </w:r>
      <w:r w:rsidRPr="004C3C90">
        <w:rPr>
          <w:color w:val="000000"/>
          <w:sz w:val="24"/>
          <w:szCs w:val="24"/>
        </w:rPr>
        <w:t>uzasadnieniem;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3) imionach i nazwiskach przewodniczącego i członków Komisji konkursowej;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4) dacie sporządzenia protokołu;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5) uwagach zgłoszonych przez uczestników części jawnej konkursu;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6) terminie części niejawnej konkursu.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7. Protokół podpisują członkowie Komisji.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8. Po zakończeniu części jawnej konkursu protokół może zostać udostępniony do wglądu uczestnikom biorącym w nim udział.</w:t>
      </w:r>
    </w:p>
    <w:p w:rsidR="004C3C90" w:rsidRDefault="004C3C90" w:rsidP="004C3C9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9. Rozpoczęcie części niejawnej konkursu winno nastąpić nie później niż w ciągu 14 dni od dnia zakończenia części jawnej. Przewodniczący Komisji powiadomi członków o miejscu, w którym odbędzie się część niejawna konkursu.</w:t>
      </w:r>
    </w:p>
    <w:p w:rsidR="004C3C90" w:rsidRDefault="004C3C90" w:rsidP="004C3C90">
      <w:pPr>
        <w:spacing w:line="360" w:lineRule="auto"/>
        <w:jc w:val="both"/>
        <w:rPr>
          <w:color w:val="000000"/>
          <w:sz w:val="24"/>
        </w:rPr>
      </w:pPr>
    </w:p>
    <w:p w:rsidR="004C3C90" w:rsidRDefault="004C3C90" w:rsidP="004C3C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4C3C90" w:rsidRDefault="004C3C90" w:rsidP="004C3C90">
      <w:pPr>
        <w:keepNext/>
        <w:spacing w:line="360" w:lineRule="auto"/>
        <w:rPr>
          <w:color w:val="000000"/>
          <w:sz w:val="24"/>
        </w:rPr>
      </w:pP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11" w:name="z9"/>
      <w:bookmarkEnd w:id="11"/>
      <w:r w:rsidRPr="004C3C90">
        <w:rPr>
          <w:b/>
          <w:bCs/>
          <w:color w:val="000000"/>
          <w:sz w:val="24"/>
          <w:szCs w:val="24"/>
        </w:rPr>
        <w:t>Część niejawna konkursu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1. W części niejawnej konkursu Komisja bada oferty zakwalifikowane do dalszego postępowania w części jawnej konkursu oraz dokonuje ich oceny w celu wyboru najlepszej oferty.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2. Maksymalna ocena punktowa wynosi 75 pkt, a wartość poszczególnych kryteriów zwana wagą przypisaną kryterium ustala się w wysokości: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1) oferta cenowa (wysokość stawki czynszu netto) – 50 pkt;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lastRenderedPageBreak/>
        <w:t>2) doświadczenie w działalności gastronomiczno-kulturalnej na miejskich terenach nadrzecznych w czasie sezonu letniego – 25 pkt.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3. Członkowie Komisji dokonują oceny każdej oferty oddzielnie według kryteriów, o których mowa w ust. 2, w następujący sposób (przy rozbieżności pomiędzy kwotami w liczbach i</w:t>
      </w:r>
      <w:r w:rsidR="0094127F">
        <w:rPr>
          <w:color w:val="000000"/>
          <w:sz w:val="24"/>
          <w:szCs w:val="24"/>
        </w:rPr>
        <w:t> </w:t>
      </w:r>
      <w:r w:rsidRPr="004C3C90">
        <w:rPr>
          <w:color w:val="000000"/>
          <w:sz w:val="24"/>
          <w:szCs w:val="24"/>
        </w:rPr>
        <w:t>słowach – za właściwą uznaje się wartość słowną):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1) ocena punktowa kryterium wskazanego w ust. 2 pkt 1 dla każdej z ofert wyliczana jest przez Sekretarza Komisji, według następującego wzoru: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 w:val="24"/>
          <w:szCs w:val="24"/>
        </w:rPr>
      </w:pPr>
      <w:r w:rsidRPr="004C3C90">
        <w:rPr>
          <w:b/>
          <w:bCs/>
          <w:i/>
          <w:iCs/>
          <w:color w:val="000000"/>
          <w:sz w:val="24"/>
          <w:szCs w:val="24"/>
        </w:rPr>
        <w:t>C</w:t>
      </w:r>
      <w:r w:rsidRPr="004C3C90">
        <w:rPr>
          <w:b/>
          <w:bCs/>
          <w:i/>
          <w:iCs/>
          <w:color w:val="000000"/>
          <w:sz w:val="24"/>
          <w:szCs w:val="24"/>
          <w:vertAlign w:val="subscript"/>
        </w:rPr>
        <w:t>k</w:t>
      </w:r>
      <w:r w:rsidRPr="004C3C90">
        <w:rPr>
          <w:b/>
          <w:bCs/>
          <w:i/>
          <w:iCs/>
          <w:color w:val="000000"/>
          <w:sz w:val="24"/>
          <w:szCs w:val="24"/>
        </w:rPr>
        <w:t xml:space="preserve"> = (C</w:t>
      </w:r>
      <w:r w:rsidRPr="004C3C90">
        <w:rPr>
          <w:b/>
          <w:bCs/>
          <w:i/>
          <w:iCs/>
          <w:color w:val="000000"/>
          <w:sz w:val="24"/>
          <w:szCs w:val="24"/>
          <w:vertAlign w:val="subscript"/>
        </w:rPr>
        <w:t>of</w:t>
      </w:r>
      <w:r w:rsidRPr="004C3C90">
        <w:rPr>
          <w:b/>
          <w:bCs/>
          <w:i/>
          <w:iCs/>
          <w:color w:val="000000"/>
          <w:sz w:val="24"/>
          <w:szCs w:val="24"/>
        </w:rPr>
        <w:t>-C</w:t>
      </w:r>
      <w:r w:rsidRPr="004C3C90">
        <w:rPr>
          <w:b/>
          <w:bCs/>
          <w:i/>
          <w:iCs/>
          <w:color w:val="000000"/>
          <w:sz w:val="24"/>
          <w:szCs w:val="24"/>
          <w:vertAlign w:val="subscript"/>
        </w:rPr>
        <w:t>min</w:t>
      </w:r>
      <w:r w:rsidRPr="004C3C90">
        <w:rPr>
          <w:b/>
          <w:bCs/>
          <w:i/>
          <w:iCs/>
          <w:color w:val="000000"/>
          <w:sz w:val="24"/>
          <w:szCs w:val="24"/>
        </w:rPr>
        <w:t>)/(C</w:t>
      </w:r>
      <w:r w:rsidRPr="004C3C90">
        <w:rPr>
          <w:b/>
          <w:bCs/>
          <w:i/>
          <w:iCs/>
          <w:color w:val="000000"/>
          <w:sz w:val="24"/>
          <w:szCs w:val="24"/>
          <w:vertAlign w:val="subscript"/>
        </w:rPr>
        <w:t>max</w:t>
      </w:r>
      <w:r w:rsidRPr="004C3C90">
        <w:rPr>
          <w:b/>
          <w:bCs/>
          <w:i/>
          <w:iCs/>
          <w:color w:val="000000"/>
          <w:sz w:val="24"/>
          <w:szCs w:val="24"/>
        </w:rPr>
        <w:t>-C</w:t>
      </w:r>
      <w:r w:rsidRPr="004C3C90">
        <w:rPr>
          <w:b/>
          <w:bCs/>
          <w:i/>
          <w:iCs/>
          <w:color w:val="000000"/>
          <w:sz w:val="24"/>
          <w:szCs w:val="24"/>
          <w:vertAlign w:val="subscript"/>
        </w:rPr>
        <w:t>min</w:t>
      </w:r>
      <w:r w:rsidRPr="004C3C90">
        <w:rPr>
          <w:b/>
          <w:bCs/>
          <w:i/>
          <w:iCs/>
          <w:color w:val="000000"/>
          <w:sz w:val="24"/>
          <w:szCs w:val="24"/>
        </w:rPr>
        <w:t>) × waga przypisana kryterium stawki czynsz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 w:val="24"/>
          <w:szCs w:val="24"/>
        </w:rPr>
      </w:pP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 w:val="24"/>
          <w:szCs w:val="24"/>
        </w:rPr>
      </w:pP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4C3C90">
        <w:rPr>
          <w:i/>
          <w:iCs/>
          <w:color w:val="000000"/>
          <w:sz w:val="24"/>
          <w:szCs w:val="24"/>
        </w:rPr>
        <w:t xml:space="preserve"> gdzie: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4C3C90">
        <w:rPr>
          <w:i/>
          <w:iCs/>
          <w:color w:val="000000"/>
          <w:sz w:val="24"/>
          <w:szCs w:val="24"/>
        </w:rPr>
        <w:t xml:space="preserve"> </w:t>
      </w:r>
      <w:r w:rsidRPr="004C3C90">
        <w:rPr>
          <w:b/>
          <w:bCs/>
          <w:i/>
          <w:iCs/>
          <w:color w:val="000000"/>
          <w:sz w:val="24"/>
          <w:szCs w:val="24"/>
        </w:rPr>
        <w:t>C</w:t>
      </w:r>
      <w:r w:rsidRPr="004C3C90">
        <w:rPr>
          <w:b/>
          <w:bCs/>
          <w:i/>
          <w:iCs/>
          <w:color w:val="000000"/>
          <w:sz w:val="24"/>
          <w:szCs w:val="24"/>
          <w:vertAlign w:val="subscript"/>
        </w:rPr>
        <w:t>k</w:t>
      </w:r>
      <w:r w:rsidRPr="004C3C90">
        <w:rPr>
          <w:i/>
          <w:iCs/>
          <w:color w:val="000000"/>
          <w:sz w:val="24"/>
          <w:szCs w:val="24"/>
          <w:vertAlign w:val="subscript"/>
        </w:rPr>
        <w:t xml:space="preserve"> </w:t>
      </w:r>
      <w:r w:rsidRPr="004C3C90">
        <w:rPr>
          <w:i/>
          <w:iCs/>
          <w:color w:val="000000"/>
          <w:sz w:val="24"/>
          <w:szCs w:val="24"/>
        </w:rPr>
        <w:t xml:space="preserve">– ostateczna liczba punktów przyznana ofercie 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4C3C90">
        <w:rPr>
          <w:b/>
          <w:bCs/>
          <w:i/>
          <w:iCs/>
          <w:color w:val="000000"/>
          <w:sz w:val="24"/>
          <w:szCs w:val="24"/>
        </w:rPr>
        <w:t>C</w:t>
      </w:r>
      <w:r w:rsidRPr="004C3C90">
        <w:rPr>
          <w:b/>
          <w:bCs/>
          <w:i/>
          <w:iCs/>
          <w:color w:val="000000"/>
          <w:sz w:val="24"/>
          <w:szCs w:val="24"/>
          <w:vertAlign w:val="subscript"/>
        </w:rPr>
        <w:t>of</w:t>
      </w:r>
      <w:r w:rsidRPr="004C3C90">
        <w:rPr>
          <w:i/>
          <w:iCs/>
          <w:color w:val="000000"/>
          <w:sz w:val="24"/>
          <w:szCs w:val="24"/>
        </w:rPr>
        <w:t xml:space="preserve"> – stawka czynszu oferowana przez oferenta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4C3C90">
        <w:rPr>
          <w:i/>
          <w:iCs/>
          <w:color w:val="000000"/>
          <w:sz w:val="24"/>
          <w:szCs w:val="24"/>
        </w:rPr>
        <w:t xml:space="preserve"> </w:t>
      </w:r>
      <w:r w:rsidRPr="004C3C90">
        <w:rPr>
          <w:b/>
          <w:bCs/>
          <w:i/>
          <w:iCs/>
          <w:color w:val="000000"/>
          <w:sz w:val="24"/>
          <w:szCs w:val="24"/>
        </w:rPr>
        <w:t>C</w:t>
      </w:r>
      <w:r w:rsidRPr="004C3C90">
        <w:rPr>
          <w:b/>
          <w:bCs/>
          <w:i/>
          <w:iCs/>
          <w:color w:val="000000"/>
          <w:sz w:val="24"/>
          <w:szCs w:val="24"/>
          <w:vertAlign w:val="subscript"/>
        </w:rPr>
        <w:t xml:space="preserve">max </w:t>
      </w:r>
      <w:r w:rsidRPr="004C3C90">
        <w:rPr>
          <w:i/>
          <w:iCs/>
          <w:color w:val="000000"/>
          <w:sz w:val="24"/>
          <w:szCs w:val="24"/>
        </w:rPr>
        <w:t xml:space="preserve">– najwyższa stawka czynszu oferowana w konkursie 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4C3C90">
        <w:rPr>
          <w:b/>
          <w:bCs/>
          <w:i/>
          <w:iCs/>
          <w:color w:val="000000"/>
          <w:sz w:val="24"/>
          <w:szCs w:val="24"/>
        </w:rPr>
        <w:t>C</w:t>
      </w:r>
      <w:r w:rsidRPr="004C3C90">
        <w:rPr>
          <w:b/>
          <w:bCs/>
          <w:i/>
          <w:iCs/>
          <w:color w:val="000000"/>
          <w:sz w:val="24"/>
          <w:szCs w:val="24"/>
          <w:vertAlign w:val="subscript"/>
        </w:rPr>
        <w:t>min</w:t>
      </w:r>
      <w:r w:rsidRPr="004C3C90">
        <w:rPr>
          <w:i/>
          <w:iCs/>
          <w:color w:val="000000"/>
          <w:sz w:val="24"/>
          <w:szCs w:val="24"/>
        </w:rPr>
        <w:t xml:space="preserve"> – stawka minimalna 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 w:val="24"/>
          <w:szCs w:val="24"/>
        </w:rPr>
      </w:pP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 xml:space="preserve">2) ocena punktowa kryterium wskazanego w ust. 2 pkt. 2 na podstawie udokumentowanego doświadczenia w działaniach gastronomiczno-kulturalnych na terenach nadrzecznych zgodnie z punktacją: brak doświadczenia – 0 pkt, do 3 lat doświadczenia – 15 pkt, powyżej 3 lat doświadczenia – 25 pkt. Do dokumentów potwierdzających prowadzenie działalności zalicza się m.in.: zdjęcia potwierdzające prowadzenie działalności na miejskich terenach nadrzecznych, nazwę profilu na portalu społecznościowym, umowę najmu / dzierżawy gruntu, na którym prowadzona była działalność o tym charakterze.  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4. Konkurs wygrywa oferta, która uzyska najwyższą liczbę punktów, przy czym musi ona uzyskać ponad 38 pkt (z możliwych do uzyskania 75 pkt).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5. W przypadku gdy żadna z ofert nie uzyska ponad 38 punktów, uznaje się, że wszystkie oferty nie nadają się do przyjęcia, a Komisja decyduje o zamknięciu postępowania konkursowego bez wyboru którejkolwiek z ofert.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6. Podczas całego postępowania konkursowego, aż do czasu jego rozstrzygnięcia przez Komisję, żadne informacje dotyczące złożonych ofert nie będą udzielane.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7. Komisja dokonuje wyboru najlepszej oferty, przeprowadzając następujące czynności: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lastRenderedPageBreak/>
        <w:t>1) analizuje treść ofert zakwalifikowanych do dalszej części konkursu na podstawie wymogów określonych w § 7 ust. 4 pkt 2 lit. b oraz pkt 3;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2) na podstawie kryteriów i ich wagi punktowej ustalonej w ust. 2 i 3.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8. W przypadku ofert, które otrzymały tę samą liczbę punktów, ostatecznego wyboru dokonuje Komisja, przy czym decydujące znaczenie będzie miał głos przewodniczącego Komisji.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9.  Po zakończeniu części niejawnej konkursu Komisja sporządza protokół, który zawiera m.in. informacje o: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1) terminie, miejscu i rodzaju konkursu;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2) minimalnej stawce czynszu oraz najwyższej stawce czynszu osiągniętej w konkursie albo informacje o złożonych ofertach wraz z uzasadnieniem wyboru najkorzystniejszej z nich bądź o niewybraniu żadnej z ofert;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3) uzasadnieniu rozstrzygnięć podjętych przez Komisję konkursową;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4) nazwie oraz siedzibie podmiotu wyłonionego w konkursie jako najemcy przedmiotu najmu;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5) imionach i nazwiskach przewodniczącego i członków Komisji konkursowej;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6) dacie sporządzenia protokołu;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7) terminie zawarcia umowy najmu i przyczynach zmian tego terminu;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8) zakończeniu, unieważnieniu, odwołaniu w części lub w całości konkursu.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10. Do protokołu z części niejawnej załącza się protokół z części jawnej oraz wszystkie oferty złożone w konkursie oraz inne dokumenty sporządzane w trakcie konkursu.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11. Protokół podpisują członkowie Komisji. Każdy członek Komisji ma prawo do wpisania do protokołu swego zdania odrębnego co do ostatecznego rozstrzygnięcia.</w:t>
      </w:r>
    </w:p>
    <w:p w:rsidR="004C3C90" w:rsidRDefault="004C3C90" w:rsidP="004C3C9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12. Po zamknięciu postępowania konkursowego protokół może zostać udostępniony do wglądu oferentom biorącym w nim udział.</w:t>
      </w:r>
    </w:p>
    <w:p w:rsidR="004C3C90" w:rsidRDefault="004C3C90" w:rsidP="004C3C90">
      <w:pPr>
        <w:spacing w:line="360" w:lineRule="auto"/>
        <w:jc w:val="both"/>
        <w:rPr>
          <w:color w:val="000000"/>
          <w:sz w:val="24"/>
        </w:rPr>
      </w:pPr>
    </w:p>
    <w:p w:rsidR="004C3C90" w:rsidRDefault="004C3C90" w:rsidP="004C3C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4C3C90" w:rsidRDefault="004C3C90" w:rsidP="004C3C90">
      <w:pPr>
        <w:keepNext/>
        <w:spacing w:line="360" w:lineRule="auto"/>
        <w:rPr>
          <w:color w:val="000000"/>
          <w:sz w:val="24"/>
        </w:rPr>
      </w:pP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12" w:name="z10"/>
      <w:bookmarkEnd w:id="12"/>
      <w:r w:rsidRPr="004C3C90">
        <w:rPr>
          <w:b/>
          <w:bCs/>
          <w:color w:val="000000"/>
          <w:sz w:val="24"/>
          <w:szCs w:val="24"/>
        </w:rPr>
        <w:t>Komisja konkursowa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1. Komisja konkursowa została powołana w celu przeprowadzenia czynności związanych z</w:t>
      </w:r>
      <w:r w:rsidR="0094127F">
        <w:rPr>
          <w:color w:val="000000"/>
          <w:sz w:val="24"/>
          <w:szCs w:val="24"/>
        </w:rPr>
        <w:t> </w:t>
      </w:r>
      <w:r w:rsidRPr="004C3C90">
        <w:rPr>
          <w:color w:val="000000"/>
          <w:sz w:val="24"/>
          <w:szCs w:val="24"/>
        </w:rPr>
        <w:t>„Konkursem ofert na najem nieruchomości zabudowanej budynkiem zaplecza socjalnego przystani jachtowej z możliwością prowadzenia działalności gospodarczej wraz z terenem do zagospodarowania na cel rekreacyjny nad rzeką Wartą w Poznaniu”.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2. Komisja konkursowa działa w następującym składzie: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lastRenderedPageBreak/>
        <w:t>1) przewodniczący Komisji – Katarzyna Przybysz – Wydział Gospodarki Nieruchomościami;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2) zastępca przewodniczącego – Małgorzata Szukalska – Wydział Gospodarki Nieruchomościami;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3) członek – Michał Walkowiak – Wydział Gospodarki Nieruchomościami;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4) członek – Daria Gralińska – Wydział Gospodarki Nieruchomościami;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5) członek – Andrzej Billert – Wydział Przestrzeni Publicznej i Estetyki;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6) sekretarz – Mateusz Rzemyszkiewicz – Wydział Gospodarki Nieruchomościami.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3. Czynności związane z przeprowadzeniem konkursu Komisja konkursowa wykonuje w</w:t>
      </w:r>
      <w:r w:rsidR="0094127F">
        <w:rPr>
          <w:color w:val="000000"/>
          <w:sz w:val="24"/>
          <w:szCs w:val="24"/>
        </w:rPr>
        <w:t> </w:t>
      </w:r>
      <w:r w:rsidRPr="004C3C90">
        <w:rPr>
          <w:color w:val="000000"/>
          <w:sz w:val="24"/>
          <w:szCs w:val="24"/>
        </w:rPr>
        <w:t>obecności co najmniej trzech członków, w tym przewodniczącego i/lub zastępcy przewodniczącego oraz sekretarza, z zastrzeżeniem ust. 4 i 5.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4. W przypadku nieobecności</w:t>
      </w:r>
      <w:r w:rsidRPr="004C3C90">
        <w:rPr>
          <w:color w:val="0000FF"/>
          <w:sz w:val="24"/>
          <w:szCs w:val="24"/>
        </w:rPr>
        <w:t xml:space="preserve"> </w:t>
      </w:r>
      <w:r w:rsidRPr="004C3C90">
        <w:rPr>
          <w:color w:val="000000"/>
          <w:sz w:val="24"/>
          <w:szCs w:val="24"/>
        </w:rPr>
        <w:t>przewodniczącego jego funkcję będzie pełnić zastępca przewodniczącego.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5. W przypadku nieobecności sekretarza jego funkcję będzie pełnić członek Komisji wskazany przez</w:t>
      </w:r>
      <w:r w:rsidRPr="004C3C90">
        <w:rPr>
          <w:color w:val="0000FF"/>
          <w:sz w:val="24"/>
          <w:szCs w:val="24"/>
        </w:rPr>
        <w:t xml:space="preserve"> </w:t>
      </w:r>
      <w:r w:rsidRPr="004C3C90">
        <w:rPr>
          <w:color w:val="000000"/>
          <w:sz w:val="24"/>
          <w:szCs w:val="24"/>
        </w:rPr>
        <w:t>przewodniczącego lub zastępcę przewodniczącego.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6. Komisja przeprowadza postępowanie konkursowe oraz dokonuje wyboru najkorzystniejszej ze złożonych do konkursu ofert na podstawie zapisów warunków zarządzenia określonych w § 7.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7. Do zadań Komisji wykonywanych w trakcie przeprowadzania postępowania konkursowego należy m.in.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1) zamknięcie konkursu bez wybrania którejkolwiek z ofert;</w:t>
      </w:r>
    </w:p>
    <w:p w:rsidR="004C3C90" w:rsidRDefault="004C3C90" w:rsidP="004C3C90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2) sporządzanie protokołów z przeprowadzonego konkursu.</w:t>
      </w:r>
    </w:p>
    <w:p w:rsidR="004C3C90" w:rsidRDefault="004C3C90" w:rsidP="004C3C90">
      <w:pPr>
        <w:spacing w:line="360" w:lineRule="auto"/>
        <w:jc w:val="both"/>
        <w:rPr>
          <w:color w:val="000000"/>
          <w:sz w:val="24"/>
        </w:rPr>
      </w:pPr>
    </w:p>
    <w:p w:rsidR="004C3C90" w:rsidRDefault="004C3C90" w:rsidP="004C3C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11</w:t>
      </w:r>
    </w:p>
    <w:p w:rsidR="004C3C90" w:rsidRDefault="004C3C90" w:rsidP="004C3C90">
      <w:pPr>
        <w:keepNext/>
        <w:spacing w:line="360" w:lineRule="auto"/>
        <w:rPr>
          <w:color w:val="000000"/>
          <w:sz w:val="24"/>
        </w:rPr>
      </w:pP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13" w:name="z11"/>
      <w:bookmarkEnd w:id="13"/>
      <w:r w:rsidRPr="004C3C90">
        <w:rPr>
          <w:b/>
          <w:bCs/>
          <w:color w:val="000000"/>
          <w:sz w:val="24"/>
          <w:szCs w:val="24"/>
        </w:rPr>
        <w:t>Termin zawarcia umowy najmu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1. Umowa najmu zostanie zawarta w terminie do 14 dni od rozstrzygnięcia konkursu (strony zgodnie ustalą ten termin).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2. O miejscu i terminie zawarcia umowy oferent, którego oferta zostanie wybrana jako najkorzystniejsza, zostanie powiadomiony przez organizatora konkursu drogą elektroniczną na adres przez niego wskazany.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3. O wyniku konkursu oferenci zakwalifikowani do części niejawnej zostaną poinformowani drogą elektroniczną, na adres wskazany w ofercie, w terminie nie dłuższym niż 7 dni od zamknięcia konkursu.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lastRenderedPageBreak/>
        <w:t>4. Nieuzasadnione nieprzystąpienie do podpisania umowy przez oferenta, który wygrał konkurs, w terminie określonym w ust. 1 oznacza rezygnację z zawarcia umowy. Uzasadnienie nieobecności przez oferenta drogą elektroniczną na adres organizatora nastąpić może w nieprzekraczalnym terminie 3 dni, licząc od daty upływu terminu, o</w:t>
      </w:r>
      <w:r w:rsidR="0094127F">
        <w:rPr>
          <w:color w:val="000000"/>
          <w:sz w:val="24"/>
          <w:szCs w:val="24"/>
        </w:rPr>
        <w:t> </w:t>
      </w:r>
      <w:r w:rsidRPr="004C3C90">
        <w:rPr>
          <w:color w:val="000000"/>
          <w:sz w:val="24"/>
          <w:szCs w:val="24"/>
        </w:rPr>
        <w:t>którym mowa w ust. 1, przy czym uzasadnieniem nieobecności będzie wyłącznie choroba, wypadek lub siła wyższa (tj. zdarzenia zewnętrzne, na które najemca nie ma wpływu, a uniemożliwiające mu zawarcie umowy w terminie, niemożliwe wcześniej do przewidzenia ani uniknięcia nawet w przypadku dołożenia przez najemcę najwyższej staranności). W razie uzasadnionej nieobecności kolejny termin zwarcia umowy strony ustalają na dzień nie późniejszy niż 3 dni od wpływu pisma drogą elektroniczną z</w:t>
      </w:r>
      <w:r w:rsidR="0094127F">
        <w:rPr>
          <w:color w:val="000000"/>
          <w:sz w:val="24"/>
          <w:szCs w:val="24"/>
        </w:rPr>
        <w:t> </w:t>
      </w:r>
      <w:r w:rsidRPr="004C3C90">
        <w:rPr>
          <w:color w:val="000000"/>
          <w:sz w:val="24"/>
          <w:szCs w:val="24"/>
        </w:rPr>
        <w:t>uzasadnioną przyczyną nieobecności.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5. Po upływie terminu na złożenie uzasadnienia nieobecności lub kolejnego terminu zawarcia umowy, wskazanych w ust. 4,</w:t>
      </w:r>
      <w:r w:rsidRPr="004C3C90">
        <w:rPr>
          <w:color w:val="FF0000"/>
          <w:sz w:val="24"/>
          <w:szCs w:val="24"/>
        </w:rPr>
        <w:t xml:space="preserve"> </w:t>
      </w:r>
      <w:r w:rsidRPr="004C3C90">
        <w:rPr>
          <w:color w:val="000000"/>
          <w:sz w:val="24"/>
          <w:szCs w:val="24"/>
        </w:rPr>
        <w:t>organizator będzie mógł zawrzeć umowę z oferentem, którego oferta uzyskała kolejny wynik.</w:t>
      </w:r>
    </w:p>
    <w:p w:rsidR="004C3C90" w:rsidRDefault="004C3C90" w:rsidP="004C3C9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6. Do zawarcia umowy, o której mowa w ust. 5, odpowiednie zastosowanie będą miały ust. 2</w:t>
      </w:r>
      <w:r w:rsidR="0094127F">
        <w:rPr>
          <w:color w:val="000000"/>
          <w:sz w:val="24"/>
          <w:szCs w:val="24"/>
        </w:rPr>
        <w:t> </w:t>
      </w:r>
      <w:r w:rsidRPr="004C3C90">
        <w:rPr>
          <w:color w:val="000000"/>
          <w:sz w:val="24"/>
          <w:szCs w:val="24"/>
        </w:rPr>
        <w:t>i</w:t>
      </w:r>
      <w:r w:rsidR="0094127F">
        <w:rPr>
          <w:color w:val="000000"/>
          <w:sz w:val="24"/>
          <w:szCs w:val="24"/>
        </w:rPr>
        <w:t> </w:t>
      </w:r>
      <w:r w:rsidRPr="004C3C90">
        <w:rPr>
          <w:color w:val="000000"/>
          <w:sz w:val="24"/>
          <w:szCs w:val="24"/>
        </w:rPr>
        <w:t>ust. 4.</w:t>
      </w:r>
    </w:p>
    <w:p w:rsidR="004C3C90" w:rsidRDefault="004C3C90" w:rsidP="004C3C90">
      <w:pPr>
        <w:spacing w:line="360" w:lineRule="auto"/>
        <w:jc w:val="both"/>
        <w:rPr>
          <w:color w:val="000000"/>
          <w:sz w:val="24"/>
        </w:rPr>
      </w:pPr>
    </w:p>
    <w:p w:rsidR="004C3C90" w:rsidRDefault="004C3C90" w:rsidP="004C3C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12</w:t>
      </w:r>
    </w:p>
    <w:p w:rsidR="004C3C90" w:rsidRDefault="004C3C90" w:rsidP="004C3C90">
      <w:pPr>
        <w:keepNext/>
        <w:spacing w:line="360" w:lineRule="auto"/>
        <w:rPr>
          <w:color w:val="000000"/>
          <w:sz w:val="24"/>
        </w:rPr>
      </w:pP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14" w:name="z12"/>
      <w:bookmarkEnd w:id="14"/>
      <w:r w:rsidRPr="004C3C90">
        <w:rPr>
          <w:b/>
          <w:bCs/>
          <w:color w:val="000000"/>
          <w:sz w:val="24"/>
          <w:szCs w:val="24"/>
        </w:rPr>
        <w:t>Unieważnienie i zamknięcie konkursu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1. Konkurs unieważnia się w części lub całości, jeżeli: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1) nie wpłynęła żadna oferta;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2) Komisja konkursowa odrzuciła wszystkie oferty lub nie wybrała żadnej oferty.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2. Dyrektor Wydziału Gospodarki Nieruchomościami Urzędu Miasta Poznania może odwołać rozpisany konkurs w części lub całości, informując o tym niezwłocznie w formie właściwej dla ogłoszenia o konkursie, bez pokrycia jakichkolwiek kosztów jego uczestników związanych z przygotowaniem oferty oraz ewentualnych utraconych korzyści związanych z odwołaniem konkursu. Powyższe stosuje się odpowiednio do unieważnienia albo zakończenia konkursu i niewybrania żadnej z ofert.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3. Konkurs uznaje się za zamknięty w części lub w całości: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1) w przypadku zawarcia umowy najmu;</w:t>
      </w:r>
    </w:p>
    <w:p w:rsidR="004C3C90" w:rsidRPr="004C3C90" w:rsidRDefault="004C3C90" w:rsidP="004C3C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t>2) po upływie 3 dni od terminu zawarcia umowy z drugim oferentem;</w:t>
      </w:r>
    </w:p>
    <w:p w:rsidR="004C3C90" w:rsidRDefault="004C3C90" w:rsidP="004C3C90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3C90">
        <w:rPr>
          <w:color w:val="000000"/>
          <w:sz w:val="24"/>
          <w:szCs w:val="24"/>
        </w:rPr>
        <w:lastRenderedPageBreak/>
        <w:t>3) po upływie 6 dni w przypadku braku uzasadnionej nieobecności drugiego oferenta w</w:t>
      </w:r>
      <w:r w:rsidR="0094127F">
        <w:rPr>
          <w:color w:val="000000"/>
          <w:sz w:val="24"/>
          <w:szCs w:val="24"/>
        </w:rPr>
        <w:t> </w:t>
      </w:r>
      <w:r w:rsidRPr="004C3C90">
        <w:rPr>
          <w:color w:val="000000"/>
          <w:sz w:val="24"/>
          <w:szCs w:val="24"/>
        </w:rPr>
        <w:t>wyznaczonym terminie lub nieprzystąpienia do zawarcia umowy najmu w kolejno wyznaczonym terminie.</w:t>
      </w:r>
    </w:p>
    <w:p w:rsidR="004C3C90" w:rsidRDefault="004C3C90" w:rsidP="004C3C90">
      <w:pPr>
        <w:spacing w:line="360" w:lineRule="auto"/>
        <w:jc w:val="both"/>
        <w:rPr>
          <w:color w:val="000000"/>
          <w:sz w:val="24"/>
        </w:rPr>
      </w:pPr>
    </w:p>
    <w:p w:rsidR="004C3C90" w:rsidRDefault="004C3C90" w:rsidP="004C3C9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4C3C90" w:rsidRDefault="004C3C90" w:rsidP="004C3C9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4C3C90" w:rsidRPr="004C3C90" w:rsidRDefault="004C3C90" w:rsidP="004C3C9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C3C90" w:rsidRPr="004C3C90" w:rsidSect="004C3C9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C90" w:rsidRDefault="004C3C90">
      <w:r>
        <w:separator/>
      </w:r>
    </w:p>
  </w:endnote>
  <w:endnote w:type="continuationSeparator" w:id="0">
    <w:p w:rsidR="004C3C90" w:rsidRDefault="004C3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C90" w:rsidRDefault="004C3C90">
      <w:r>
        <w:separator/>
      </w:r>
    </w:p>
  </w:footnote>
  <w:footnote w:type="continuationSeparator" w:id="0">
    <w:p w:rsidR="004C3C90" w:rsidRDefault="004C3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marca 2020r."/>
    <w:docVar w:name="AktNr" w:val="253/2020/P"/>
    <w:docVar w:name="Sprawa" w:val="konkursu ofert na najem nieruchomości zabudowanej budynkiem zaplecza socjalnego przystani jachtowej z możliwością prowadzenia działalności gastronomicznej wraz z terenem do zagospodarowania na cel rekreacyjny nad rzeką Wartą w Poznaniu."/>
  </w:docVars>
  <w:rsids>
    <w:rsidRoot w:val="004C3C90"/>
    <w:rsid w:val="00072485"/>
    <w:rsid w:val="000C07FF"/>
    <w:rsid w:val="000E2E12"/>
    <w:rsid w:val="00167A3B"/>
    <w:rsid w:val="002C4925"/>
    <w:rsid w:val="003679C6"/>
    <w:rsid w:val="00373368"/>
    <w:rsid w:val="00451FF2"/>
    <w:rsid w:val="004C3C90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4127F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ECA660-7B9F-42CE-A2A2-23632F215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16</Pages>
  <Words>4103</Words>
  <Characters>26266</Characters>
  <Application>Microsoft Office Word</Application>
  <DocSecurity>0</DocSecurity>
  <Lines>515</Lines>
  <Paragraphs>244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2020-03-25T07:12:00Z</dcterms:created>
  <dcterms:modified xsi:type="dcterms:W3CDTF">2020-03-25T07:12:00Z</dcterms:modified>
</cp:coreProperties>
</file>