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C2F26">
          <w:t>281/2020/P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C2F26">
        <w:rPr>
          <w:b/>
          <w:sz w:val="28"/>
        </w:rPr>
        <w:fldChar w:fldCharType="separate"/>
      </w:r>
      <w:r w:rsidR="00BC2F26">
        <w:rPr>
          <w:b/>
          <w:sz w:val="28"/>
        </w:rPr>
        <w:t>7 kwietnia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C2F26">
              <w:rPr>
                <w:b/>
                <w:sz w:val="24"/>
                <w:szCs w:val="24"/>
              </w:rPr>
              <w:fldChar w:fldCharType="separate"/>
            </w:r>
            <w:r w:rsidR="00BC2F26">
              <w:rPr>
                <w:b/>
                <w:sz w:val="24"/>
                <w:szCs w:val="24"/>
              </w:rPr>
              <w:t xml:space="preserve">powołania Zespołu zadaniowego ds. przygotowania i wdrożenia rozwiązania biznesowo-informatycznego o nazwie „Aplikacja Poznaniaka”.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C2F26" w:rsidP="00BC2F2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C2F26">
        <w:rPr>
          <w:color w:val="000000"/>
          <w:sz w:val="24"/>
        </w:rPr>
        <w:t>Na podstawie</w:t>
      </w:r>
      <w:r w:rsidRPr="00BC2F26">
        <w:rPr>
          <w:color w:val="000000"/>
          <w:sz w:val="24"/>
          <w:szCs w:val="24"/>
        </w:rPr>
        <w:t xml:space="preserve"> art. 30 ust. 1 ustawy z dnia 8 marca 1990 roku o samorządzie gminnym (Dz. U. z 2019 r. poz. 506 z późn. zm) oraz § 26 Regulaminu Organizacyjnego Urzędu Miasta Poznania stanowiącego załącznik do zarządzenia Nr 17/2019/K Prezydenta Miasta Poznania z</w:t>
      </w:r>
      <w:r w:rsidR="00175713">
        <w:rPr>
          <w:color w:val="000000"/>
          <w:sz w:val="24"/>
          <w:szCs w:val="24"/>
        </w:rPr>
        <w:t> </w:t>
      </w:r>
      <w:r w:rsidRPr="00BC2F26">
        <w:rPr>
          <w:color w:val="000000"/>
          <w:sz w:val="24"/>
          <w:szCs w:val="24"/>
        </w:rPr>
        <w:t>dnia 29 marca 2019 r. w sprawie Regulaminu Organizacyjnego Urzędu Miasta Poznania</w:t>
      </w:r>
      <w:r w:rsidRPr="00BC2F26">
        <w:rPr>
          <w:color w:val="000000"/>
          <w:sz w:val="24"/>
        </w:rPr>
        <w:t xml:space="preserve"> zarządza się, co następuje:</w:t>
      </w:r>
    </w:p>
    <w:p w:rsidR="00BC2F26" w:rsidRDefault="00BC2F26" w:rsidP="00BC2F26">
      <w:pPr>
        <w:spacing w:line="360" w:lineRule="auto"/>
        <w:jc w:val="both"/>
        <w:rPr>
          <w:sz w:val="24"/>
        </w:rPr>
      </w:pPr>
    </w:p>
    <w:p w:rsidR="00BC2F26" w:rsidRDefault="00BC2F26" w:rsidP="00BC2F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C2F26" w:rsidRDefault="00BC2F26" w:rsidP="00BC2F26">
      <w:pPr>
        <w:keepNext/>
        <w:spacing w:line="360" w:lineRule="auto"/>
        <w:rPr>
          <w:color w:val="000000"/>
          <w:sz w:val="24"/>
        </w:rPr>
      </w:pPr>
    </w:p>
    <w:p w:rsidR="00BC2F26" w:rsidRPr="00BC2F26" w:rsidRDefault="00BC2F26" w:rsidP="00BC2F2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C2F26">
        <w:rPr>
          <w:color w:val="000000"/>
          <w:sz w:val="24"/>
          <w:szCs w:val="24"/>
        </w:rPr>
        <w:t>1. Powołuje się Zespół zadaniowy ds. przygotowania i wdrożenia rozwiązania biznesowo-informatycznego o nazwie „Aplikacja Poznaniaka”, zwany dalej Zespołem.</w:t>
      </w:r>
    </w:p>
    <w:p w:rsidR="00BC2F26" w:rsidRPr="00BC2F26" w:rsidRDefault="00BC2F26" w:rsidP="00BC2F2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C2F26">
        <w:rPr>
          <w:color w:val="000000"/>
          <w:sz w:val="24"/>
          <w:szCs w:val="24"/>
        </w:rPr>
        <w:t>2. Aplikacja Poznaniaka rozumiana jest jako kompleksowy program lojalnościowy dla mieszkańców Poznania z dedykowaną aplikacją miejską umożliwiającą nowoczesną, interaktywną oraz selektywną komunikację z mieszkańcami również w czasie rzeczywistym, a także obsługę przejazdów publicznego transportu miejskiego.</w:t>
      </w:r>
    </w:p>
    <w:p w:rsidR="00BC2F26" w:rsidRDefault="00BC2F26" w:rsidP="00BC2F2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C2F26">
        <w:rPr>
          <w:color w:val="000000"/>
          <w:sz w:val="24"/>
          <w:szCs w:val="24"/>
        </w:rPr>
        <w:t>3. Głównym celem Aplikacji Poznaniaka jest przygotowanie programu lojalnościowego dla mieszkańców, stanowiącego motywację do kształtowania pożądanych postaw: obywatelskiej, społecznej, gospodarczej, ekologicznej i kulturalnej, z jednoczesnym ułatwieniem użytkowania standardowych procedur urzędowych tak, aby mieszkańcy Poznania mogli wykorzystać zaoszczędzony czas według własnych upodobań, zwiększając jednocześnie swoje zaangażowanie w życie miasta.</w:t>
      </w:r>
    </w:p>
    <w:p w:rsidR="00BC2F26" w:rsidRDefault="00BC2F26" w:rsidP="00BC2F26">
      <w:pPr>
        <w:spacing w:line="360" w:lineRule="auto"/>
        <w:jc w:val="both"/>
        <w:rPr>
          <w:color w:val="000000"/>
          <w:sz w:val="24"/>
        </w:rPr>
      </w:pPr>
    </w:p>
    <w:p w:rsidR="00BC2F26" w:rsidRDefault="00BC2F26" w:rsidP="00BC2F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C2F26" w:rsidRDefault="00BC2F26" w:rsidP="00BC2F26">
      <w:pPr>
        <w:keepNext/>
        <w:spacing w:line="360" w:lineRule="auto"/>
        <w:rPr>
          <w:color w:val="000000"/>
          <w:sz w:val="24"/>
        </w:rPr>
      </w:pPr>
    </w:p>
    <w:p w:rsidR="00BC2F26" w:rsidRPr="00BC2F26" w:rsidRDefault="00BC2F26" w:rsidP="00BC2F2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C2F26">
        <w:rPr>
          <w:color w:val="000000"/>
          <w:sz w:val="24"/>
          <w:szCs w:val="24"/>
        </w:rPr>
        <w:t>1. Zadaniem Zespołu jest kreatywne zaangażowanie się w prace nad przygotowaniem Aplikacji Poznaniaka.</w:t>
      </w:r>
    </w:p>
    <w:p w:rsidR="00BC2F26" w:rsidRDefault="00BC2F26" w:rsidP="00BC2F2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C2F26">
        <w:rPr>
          <w:color w:val="000000"/>
          <w:sz w:val="24"/>
          <w:szCs w:val="24"/>
        </w:rPr>
        <w:t>2. Zespół ma za zadanie dostarczenie informacji, danych, a także wiedzy dotyczącej obecnie występujących, planowanych oraz potencjalnych systemowych rozwiązań z obszaru własnych kompetencji zawodowych, które będą przydatne przy tworzeniu Aplikacji Poznaniaka.</w:t>
      </w:r>
    </w:p>
    <w:p w:rsidR="00BC2F26" w:rsidRDefault="00BC2F26" w:rsidP="00BC2F26">
      <w:pPr>
        <w:spacing w:line="360" w:lineRule="auto"/>
        <w:jc w:val="both"/>
        <w:rPr>
          <w:color w:val="000000"/>
          <w:sz w:val="24"/>
        </w:rPr>
      </w:pPr>
    </w:p>
    <w:p w:rsidR="00BC2F26" w:rsidRDefault="00BC2F26" w:rsidP="00BC2F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C2F26" w:rsidRDefault="00BC2F26" w:rsidP="00BC2F26">
      <w:pPr>
        <w:keepNext/>
        <w:spacing w:line="360" w:lineRule="auto"/>
        <w:rPr>
          <w:color w:val="000000"/>
          <w:sz w:val="24"/>
        </w:rPr>
      </w:pPr>
    </w:p>
    <w:p w:rsidR="00BC2F26" w:rsidRPr="00BC2F26" w:rsidRDefault="00BC2F26" w:rsidP="00BC2F2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C2F26">
        <w:rPr>
          <w:color w:val="000000"/>
          <w:sz w:val="24"/>
          <w:szCs w:val="24"/>
        </w:rPr>
        <w:t>1. W skład Zespołu wchodzą:</w:t>
      </w:r>
    </w:p>
    <w:p w:rsidR="00BC2F26" w:rsidRPr="00BC2F26" w:rsidRDefault="00BC2F26" w:rsidP="00BC2F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C2F26">
        <w:rPr>
          <w:color w:val="000000"/>
          <w:sz w:val="24"/>
          <w:szCs w:val="24"/>
        </w:rPr>
        <w:t>1) pani Iwona Matuszczak-Szulc – Przewodnicząca Zespołu (Wydział Rozwoju Miasta i</w:t>
      </w:r>
      <w:r w:rsidR="00175713">
        <w:rPr>
          <w:color w:val="000000"/>
          <w:sz w:val="24"/>
          <w:szCs w:val="24"/>
        </w:rPr>
        <w:t> </w:t>
      </w:r>
      <w:r w:rsidRPr="00BC2F26">
        <w:rPr>
          <w:color w:val="000000"/>
          <w:sz w:val="24"/>
          <w:szCs w:val="24"/>
        </w:rPr>
        <w:t>Współpracy Międzynarodowej);</w:t>
      </w:r>
    </w:p>
    <w:p w:rsidR="00BC2F26" w:rsidRPr="00BC2F26" w:rsidRDefault="00BC2F26" w:rsidP="00BC2F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C2F26">
        <w:rPr>
          <w:color w:val="000000"/>
          <w:sz w:val="24"/>
          <w:szCs w:val="24"/>
        </w:rPr>
        <w:t>2) pan Daniel Wawrzyniak – Zastępca Przewodniczącej Zespołu (Wydział Rozwoju Miasta i Współpracy Międzynarodowej);</w:t>
      </w:r>
    </w:p>
    <w:p w:rsidR="00BC2F26" w:rsidRPr="00BC2F26" w:rsidRDefault="00BC2F26" w:rsidP="00BC2F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C2F26">
        <w:rPr>
          <w:color w:val="000000"/>
          <w:sz w:val="24"/>
          <w:szCs w:val="24"/>
        </w:rPr>
        <w:t>3) pani Grażyna Sworek – członkini Zespołu (Wydział Rozwoju Miasta i Współpracy Międzynarodowej);</w:t>
      </w:r>
    </w:p>
    <w:p w:rsidR="00BC2F26" w:rsidRPr="00BC2F26" w:rsidRDefault="00BC2F26" w:rsidP="00BC2F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C2F26">
        <w:rPr>
          <w:color w:val="000000"/>
          <w:sz w:val="24"/>
          <w:szCs w:val="24"/>
        </w:rPr>
        <w:t>4) pani Joanna Kempa – członkini Zespołu (Wydział Rozwoju Miasta i Współpracy Międzynarodowej);</w:t>
      </w:r>
    </w:p>
    <w:p w:rsidR="00BC2F26" w:rsidRPr="00BC2F26" w:rsidRDefault="00BC2F26" w:rsidP="00BC2F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C2F26">
        <w:rPr>
          <w:color w:val="000000"/>
          <w:sz w:val="24"/>
          <w:szCs w:val="24"/>
        </w:rPr>
        <w:t>5) pani Joanna Przybysz – członkini Zespołu (Wydział Rozwoju Miasta i Współpracy Międzynarodowej);</w:t>
      </w:r>
    </w:p>
    <w:p w:rsidR="00BC2F26" w:rsidRPr="00BC2F26" w:rsidRDefault="00BC2F26" w:rsidP="00BC2F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C2F26">
        <w:rPr>
          <w:color w:val="000000"/>
          <w:sz w:val="24"/>
          <w:szCs w:val="24"/>
        </w:rPr>
        <w:t>6) pan Konrad Mielnikow – członek Zespołu (Wydział Informatyki);</w:t>
      </w:r>
    </w:p>
    <w:p w:rsidR="00BC2F26" w:rsidRPr="00BC2F26" w:rsidRDefault="00BC2F26" w:rsidP="00BC2F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C2F26">
        <w:rPr>
          <w:color w:val="000000"/>
          <w:sz w:val="24"/>
          <w:szCs w:val="24"/>
        </w:rPr>
        <w:t>7) pan Jan Gosiewski – członek Zespołu (Zarząd Transportu Miejskiego);</w:t>
      </w:r>
    </w:p>
    <w:p w:rsidR="00BC2F26" w:rsidRPr="00BC2F26" w:rsidRDefault="00BC2F26" w:rsidP="00BC2F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C2F26">
        <w:rPr>
          <w:color w:val="000000"/>
          <w:sz w:val="24"/>
          <w:szCs w:val="24"/>
        </w:rPr>
        <w:t>8) pani Izabela Cieślewicz – członkini Zespołu (Zarząd Transportu Miejskiego);</w:t>
      </w:r>
    </w:p>
    <w:p w:rsidR="00BC2F26" w:rsidRPr="00BC2F26" w:rsidRDefault="00BC2F26" w:rsidP="00BC2F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C2F26">
        <w:rPr>
          <w:color w:val="000000"/>
          <w:sz w:val="24"/>
          <w:szCs w:val="24"/>
        </w:rPr>
        <w:t>9) pan Michał Łakomski – członek Zespołu (Pełnomocnik Prezydenta Miasta Poznania ds. Smart City);</w:t>
      </w:r>
    </w:p>
    <w:p w:rsidR="00BC2F26" w:rsidRPr="00BC2F26" w:rsidRDefault="00BC2F26" w:rsidP="00BC2F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C2F26">
        <w:rPr>
          <w:color w:val="000000"/>
          <w:sz w:val="24"/>
          <w:szCs w:val="24"/>
        </w:rPr>
        <w:t>10) pan Krzysztof Olejniczak – członek Zespołu (Zarząd Dróg Miejskich);</w:t>
      </w:r>
    </w:p>
    <w:p w:rsidR="00BC2F26" w:rsidRPr="00BC2F26" w:rsidRDefault="00BC2F26" w:rsidP="00BC2F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C2F26">
        <w:rPr>
          <w:color w:val="000000"/>
          <w:sz w:val="24"/>
          <w:szCs w:val="24"/>
        </w:rPr>
        <w:t>11) pani Emila Góral-Gawełek – członkini Zespołu (Zarząd Dróg Miejskich);</w:t>
      </w:r>
    </w:p>
    <w:p w:rsidR="00BC2F26" w:rsidRPr="00BC2F26" w:rsidRDefault="00BC2F26" w:rsidP="00BC2F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C2F26">
        <w:rPr>
          <w:color w:val="000000"/>
          <w:sz w:val="24"/>
          <w:szCs w:val="24"/>
        </w:rPr>
        <w:t>12) pan Grzegorz Karolczyk – członek Zespołu (Poznańskie Centrum Świadczeń);</w:t>
      </w:r>
    </w:p>
    <w:p w:rsidR="00BC2F26" w:rsidRPr="00BC2F26" w:rsidRDefault="00BC2F26" w:rsidP="00BC2F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C2F26">
        <w:rPr>
          <w:color w:val="000000"/>
          <w:sz w:val="24"/>
          <w:szCs w:val="24"/>
        </w:rPr>
        <w:t>13) pani Malwina Kubiczak – członkini Zespołu (Poznańskie Centrum Świadczeń);</w:t>
      </w:r>
    </w:p>
    <w:p w:rsidR="00BC2F26" w:rsidRPr="00BC2F26" w:rsidRDefault="00BC2F26" w:rsidP="00BC2F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C2F26">
        <w:rPr>
          <w:color w:val="000000"/>
          <w:sz w:val="24"/>
          <w:szCs w:val="24"/>
        </w:rPr>
        <w:t>14) pani Magdalena Pietrusik-Adamska – członkini Zespołu (Wydział Zdrowia i Spraw Społecznych);</w:t>
      </w:r>
    </w:p>
    <w:p w:rsidR="00BC2F26" w:rsidRPr="00BC2F26" w:rsidRDefault="00BC2F26" w:rsidP="00BC2F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C2F26">
        <w:rPr>
          <w:color w:val="000000"/>
          <w:sz w:val="24"/>
          <w:szCs w:val="24"/>
        </w:rPr>
        <w:t>15) pani Katarzyna Strzyż-Sobańska – członkini Zespołu (Wydział Zdrowia i Spraw Społecznych);</w:t>
      </w:r>
    </w:p>
    <w:p w:rsidR="00BC2F26" w:rsidRPr="00BC2F26" w:rsidRDefault="00BC2F26" w:rsidP="00BC2F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C2F26">
        <w:rPr>
          <w:color w:val="000000"/>
          <w:sz w:val="24"/>
          <w:szCs w:val="24"/>
        </w:rPr>
        <w:t>16) pani Justyna Makowska – członkini Zespołu (Wydział Kultury);</w:t>
      </w:r>
    </w:p>
    <w:p w:rsidR="00BC2F26" w:rsidRPr="00BC2F26" w:rsidRDefault="00BC2F26" w:rsidP="00BC2F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C2F26">
        <w:rPr>
          <w:color w:val="000000"/>
          <w:sz w:val="24"/>
          <w:szCs w:val="24"/>
        </w:rPr>
        <w:t>17) pani Anna Mazur – członkini Zespołu (Wydział Kultury);</w:t>
      </w:r>
    </w:p>
    <w:p w:rsidR="00BC2F26" w:rsidRPr="00BC2F26" w:rsidRDefault="00BC2F26" w:rsidP="00BC2F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C2F26">
        <w:rPr>
          <w:color w:val="000000"/>
          <w:sz w:val="24"/>
          <w:szCs w:val="24"/>
        </w:rPr>
        <w:t>18) pani Małgorzata Kempa – członkini Zespołu (Estrada Poznańska);</w:t>
      </w:r>
    </w:p>
    <w:p w:rsidR="00BC2F26" w:rsidRPr="00BC2F26" w:rsidRDefault="00BC2F26" w:rsidP="00BC2F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C2F26">
        <w:rPr>
          <w:color w:val="000000"/>
          <w:sz w:val="24"/>
          <w:szCs w:val="24"/>
        </w:rPr>
        <w:t>19) pani Małgorzata Paradowska – członkini Zespołu (Estrada Poznańska);</w:t>
      </w:r>
    </w:p>
    <w:p w:rsidR="00BC2F26" w:rsidRPr="00BC2F26" w:rsidRDefault="00BC2F26" w:rsidP="00BC2F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C2F26">
        <w:rPr>
          <w:color w:val="000000"/>
          <w:sz w:val="24"/>
          <w:szCs w:val="24"/>
        </w:rPr>
        <w:t>20) pani Anna Hryniewiecka – członkini Zespołu (Centrum Kultury Zamek);</w:t>
      </w:r>
    </w:p>
    <w:p w:rsidR="00BC2F26" w:rsidRPr="00BC2F26" w:rsidRDefault="00BC2F26" w:rsidP="00BC2F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C2F26">
        <w:rPr>
          <w:color w:val="000000"/>
          <w:sz w:val="24"/>
          <w:szCs w:val="24"/>
        </w:rPr>
        <w:t>21) pan Bartosz Wiśniewski – członek Zespołu (Centrum Kultury Zamek);</w:t>
      </w:r>
    </w:p>
    <w:p w:rsidR="00BC2F26" w:rsidRPr="00BC2F26" w:rsidRDefault="00BC2F26" w:rsidP="00BC2F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C2F26">
        <w:rPr>
          <w:color w:val="000000"/>
          <w:sz w:val="24"/>
          <w:szCs w:val="24"/>
        </w:rPr>
        <w:t>22) pani Ewa Bąk – członkini Zespołu (Wydział Sportu);</w:t>
      </w:r>
    </w:p>
    <w:p w:rsidR="00BC2F26" w:rsidRPr="00BC2F26" w:rsidRDefault="00BC2F26" w:rsidP="00BC2F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C2F26">
        <w:rPr>
          <w:color w:val="000000"/>
          <w:sz w:val="24"/>
          <w:szCs w:val="24"/>
        </w:rPr>
        <w:t>23) pan Hubert Piotrowicz – członek Zespołu (Wydział Sportu);</w:t>
      </w:r>
    </w:p>
    <w:p w:rsidR="00BC2F26" w:rsidRPr="00BC2F26" w:rsidRDefault="00BC2F26" w:rsidP="00BC2F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C2F26">
        <w:rPr>
          <w:color w:val="000000"/>
          <w:sz w:val="24"/>
          <w:szCs w:val="24"/>
        </w:rPr>
        <w:t>24) pan Filip Szymanowski – członek Zespołu (Termy Maltańskie Sp. z o.o.);</w:t>
      </w:r>
    </w:p>
    <w:p w:rsidR="00BC2F26" w:rsidRPr="00BC2F26" w:rsidRDefault="00BC2F26" w:rsidP="00BC2F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C2F26">
        <w:rPr>
          <w:color w:val="000000"/>
          <w:sz w:val="24"/>
          <w:szCs w:val="24"/>
        </w:rPr>
        <w:t>25) pan Łukasz Miadziołko – członek Zespołu (Poznańskie Ośrodki Sportu i Rekreacji);</w:t>
      </w:r>
    </w:p>
    <w:p w:rsidR="00BC2F26" w:rsidRPr="00BC2F26" w:rsidRDefault="00BC2F26" w:rsidP="00BC2F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C2F26">
        <w:rPr>
          <w:color w:val="000000"/>
          <w:sz w:val="24"/>
          <w:szCs w:val="24"/>
        </w:rPr>
        <w:t>26) pan Piotr Spychała – członek Zespołu (Poznańskie Ośrodki Sportu i Rekreacji);</w:t>
      </w:r>
    </w:p>
    <w:p w:rsidR="00BC2F26" w:rsidRPr="00BC2F26" w:rsidRDefault="00BC2F26" w:rsidP="00BC2F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C2F26">
        <w:rPr>
          <w:color w:val="000000"/>
          <w:sz w:val="24"/>
          <w:szCs w:val="24"/>
        </w:rPr>
        <w:t>27) pan Konrad Zawadzki – członek Zespołu (Biuro Poznań Kontakt);</w:t>
      </w:r>
    </w:p>
    <w:p w:rsidR="00BC2F26" w:rsidRPr="00BC2F26" w:rsidRDefault="00BC2F26" w:rsidP="00BC2F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C2F26">
        <w:rPr>
          <w:color w:val="000000"/>
          <w:sz w:val="24"/>
          <w:szCs w:val="24"/>
        </w:rPr>
        <w:t>28) pan Wojciech Bauer – członek Zespołu (Centrum Inicjatyw Senioralnych);</w:t>
      </w:r>
    </w:p>
    <w:p w:rsidR="00BC2F26" w:rsidRPr="00BC2F26" w:rsidRDefault="00BC2F26" w:rsidP="00BC2F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C2F26">
        <w:rPr>
          <w:color w:val="000000"/>
          <w:sz w:val="24"/>
          <w:szCs w:val="24"/>
        </w:rPr>
        <w:t>29) pan Patryk Zakrzewski – członek Zespołu (Centrum Inicjatyw Senioralnych).</w:t>
      </w:r>
    </w:p>
    <w:p w:rsidR="00BC2F26" w:rsidRPr="00BC2F26" w:rsidRDefault="00BC2F26" w:rsidP="00BC2F2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BC2F26" w:rsidRPr="00BC2F26" w:rsidRDefault="00BC2F26" w:rsidP="00BC2F2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C2F26">
        <w:rPr>
          <w:color w:val="000000"/>
          <w:sz w:val="24"/>
          <w:szCs w:val="24"/>
        </w:rPr>
        <w:t>2. W spotkaniach i pracach Zespołu mogą brać udział przedstawiciele innych wydziałów Urzędu Miasta Poznania i miejskich jednostek organizacyjnych, oprócz wymienionych w</w:t>
      </w:r>
      <w:r w:rsidR="00175713">
        <w:rPr>
          <w:color w:val="000000"/>
          <w:sz w:val="24"/>
          <w:szCs w:val="24"/>
        </w:rPr>
        <w:t> </w:t>
      </w:r>
      <w:r w:rsidRPr="00BC2F26">
        <w:rPr>
          <w:color w:val="000000"/>
          <w:sz w:val="24"/>
          <w:szCs w:val="24"/>
        </w:rPr>
        <w:t>ust. 1, oraz konsultanci i eksperci zewnętrzni.</w:t>
      </w:r>
    </w:p>
    <w:p w:rsidR="00BC2F26" w:rsidRDefault="00BC2F26" w:rsidP="00BC2F26">
      <w:pPr>
        <w:spacing w:line="360" w:lineRule="auto"/>
        <w:jc w:val="both"/>
        <w:rPr>
          <w:color w:val="000000"/>
          <w:sz w:val="24"/>
        </w:rPr>
      </w:pPr>
    </w:p>
    <w:p w:rsidR="00BC2F26" w:rsidRDefault="00BC2F26" w:rsidP="00BC2F26">
      <w:pPr>
        <w:spacing w:line="360" w:lineRule="auto"/>
        <w:jc w:val="both"/>
        <w:rPr>
          <w:color w:val="000000"/>
          <w:sz w:val="24"/>
        </w:rPr>
      </w:pPr>
    </w:p>
    <w:p w:rsidR="00BC2F26" w:rsidRDefault="00BC2F26" w:rsidP="00BC2F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C2F26" w:rsidRDefault="00BC2F26" w:rsidP="00BC2F26">
      <w:pPr>
        <w:keepNext/>
        <w:spacing w:line="360" w:lineRule="auto"/>
        <w:rPr>
          <w:color w:val="000000"/>
          <w:sz w:val="24"/>
        </w:rPr>
      </w:pPr>
    </w:p>
    <w:p w:rsidR="00BC2F26" w:rsidRPr="00BC2F26" w:rsidRDefault="00BC2F26" w:rsidP="00BC2F2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C2F26">
        <w:rPr>
          <w:color w:val="000000"/>
          <w:sz w:val="24"/>
          <w:szCs w:val="24"/>
        </w:rPr>
        <w:t>1. Zasady pracy Zespołu:</w:t>
      </w:r>
    </w:p>
    <w:p w:rsidR="00BC2F26" w:rsidRPr="00BC2F26" w:rsidRDefault="00BC2F26" w:rsidP="00BC2F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C2F26">
        <w:rPr>
          <w:color w:val="000000"/>
          <w:sz w:val="24"/>
          <w:szCs w:val="24"/>
        </w:rPr>
        <w:t>1) przyjmuje się, że głównym sposobem pracy będzie praca zdalna za pomocą e-maila, webinarów, telefonu oraz spotkań w ograniczonym składzie;</w:t>
      </w:r>
    </w:p>
    <w:p w:rsidR="00BC2F26" w:rsidRPr="00BC2F26" w:rsidRDefault="00BC2F26" w:rsidP="00BC2F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C2F26">
        <w:rPr>
          <w:color w:val="000000"/>
          <w:sz w:val="24"/>
          <w:szCs w:val="24"/>
        </w:rPr>
        <w:t>2) Przewodnicząca Zespołu, a podczas jej nieobecności Zastępca Przewodniczącej Zespołu:</w:t>
      </w:r>
    </w:p>
    <w:p w:rsidR="00BC2F26" w:rsidRPr="00BC2F26" w:rsidRDefault="00BC2F26" w:rsidP="00BC2F2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C2F26">
        <w:rPr>
          <w:color w:val="000000"/>
          <w:sz w:val="24"/>
          <w:szCs w:val="24"/>
        </w:rPr>
        <w:t>a) koordynuje pracę Zespołu,</w:t>
      </w:r>
    </w:p>
    <w:p w:rsidR="00BC2F26" w:rsidRPr="00BC2F26" w:rsidRDefault="00BC2F26" w:rsidP="00BC2F2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C2F26">
        <w:rPr>
          <w:color w:val="000000"/>
          <w:sz w:val="24"/>
          <w:szCs w:val="24"/>
        </w:rPr>
        <w:t>b) ustala spotkania oraz inne Zespołu z inicjatywy własnej lub jego członków,</w:t>
      </w:r>
    </w:p>
    <w:p w:rsidR="00BC2F26" w:rsidRPr="00BC2F26" w:rsidRDefault="00BC2F26" w:rsidP="00BC2F2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C2F26">
        <w:rPr>
          <w:color w:val="000000"/>
          <w:sz w:val="24"/>
          <w:szCs w:val="24"/>
        </w:rPr>
        <w:t>c) określa z własnej inicjatywy oraz na podstawie zgłoszeń członków Zespołu problematykę spraw podejmowanych przez Zespół, a także ustala harmonogram ich realizacji,</w:t>
      </w:r>
    </w:p>
    <w:p w:rsidR="00BC2F26" w:rsidRPr="00BC2F26" w:rsidRDefault="00BC2F26" w:rsidP="00BC2F2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C2F26">
        <w:rPr>
          <w:color w:val="000000"/>
          <w:sz w:val="24"/>
          <w:szCs w:val="24"/>
        </w:rPr>
        <w:t>d) odpowiada za pracę Zespołu,</w:t>
      </w:r>
    </w:p>
    <w:p w:rsidR="00BC2F26" w:rsidRPr="00BC2F26" w:rsidRDefault="00BC2F26" w:rsidP="00BC2F2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C2F26">
        <w:rPr>
          <w:color w:val="000000"/>
          <w:sz w:val="24"/>
          <w:szCs w:val="24"/>
        </w:rPr>
        <w:t>e) przedstawia rezultaty pracy Zespołu;</w:t>
      </w:r>
    </w:p>
    <w:p w:rsidR="00BC2F26" w:rsidRPr="00BC2F26" w:rsidRDefault="00BC2F26" w:rsidP="00BC2F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C2F26">
        <w:rPr>
          <w:color w:val="000000"/>
          <w:sz w:val="24"/>
          <w:szCs w:val="24"/>
        </w:rPr>
        <w:t>3) członkowie Zespołu:</w:t>
      </w:r>
    </w:p>
    <w:p w:rsidR="00BC2F26" w:rsidRPr="00BC2F26" w:rsidRDefault="00BC2F26" w:rsidP="00BC2F2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C2F26">
        <w:rPr>
          <w:color w:val="000000"/>
          <w:sz w:val="24"/>
          <w:szCs w:val="24"/>
        </w:rPr>
        <w:t>a) angażują się w zadania przekazywane przez Przewodniczącą Zespołu i wykonują je terminowo,</w:t>
      </w:r>
    </w:p>
    <w:p w:rsidR="00BC2F26" w:rsidRPr="00BC2F26" w:rsidRDefault="00BC2F26" w:rsidP="00BC2F2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C2F26">
        <w:rPr>
          <w:color w:val="000000"/>
          <w:sz w:val="24"/>
          <w:szCs w:val="24"/>
        </w:rPr>
        <w:t>b) uczestniczą aktywnie w spotkaniach Zespołu.</w:t>
      </w:r>
    </w:p>
    <w:p w:rsidR="00BC2F26" w:rsidRPr="00BC2F26" w:rsidRDefault="00BC2F26" w:rsidP="00BC2F2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C2F26">
        <w:rPr>
          <w:color w:val="000000"/>
          <w:sz w:val="24"/>
          <w:szCs w:val="24"/>
        </w:rPr>
        <w:t>2. Obsługę administracyjno-organizacyjną prac Zespołu zapewnia Wydział Rozwoju Miasta i</w:t>
      </w:r>
      <w:r w:rsidR="00175713">
        <w:rPr>
          <w:color w:val="000000"/>
          <w:sz w:val="24"/>
          <w:szCs w:val="24"/>
        </w:rPr>
        <w:t> </w:t>
      </w:r>
      <w:r w:rsidRPr="00BC2F26">
        <w:rPr>
          <w:color w:val="000000"/>
          <w:sz w:val="24"/>
          <w:szCs w:val="24"/>
        </w:rPr>
        <w:t>Współpracy Międzynarodowej.</w:t>
      </w:r>
    </w:p>
    <w:p w:rsidR="00BC2F26" w:rsidRPr="00BC2F26" w:rsidRDefault="00BC2F26" w:rsidP="00BC2F2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C2F26">
        <w:rPr>
          <w:color w:val="000000"/>
          <w:sz w:val="24"/>
          <w:szCs w:val="24"/>
        </w:rPr>
        <w:t>3. Zaproszenia i materiały dotyczące spotkań Zespołu są przesyłane drogą e-mailową.</w:t>
      </w:r>
    </w:p>
    <w:p w:rsidR="00BC2F26" w:rsidRDefault="00BC2F26" w:rsidP="00BC2F26">
      <w:pPr>
        <w:spacing w:line="360" w:lineRule="auto"/>
        <w:jc w:val="both"/>
        <w:rPr>
          <w:color w:val="000000"/>
          <w:sz w:val="24"/>
        </w:rPr>
      </w:pPr>
    </w:p>
    <w:p w:rsidR="00BC2F26" w:rsidRDefault="00BC2F26" w:rsidP="00BC2F26">
      <w:pPr>
        <w:spacing w:line="360" w:lineRule="auto"/>
        <w:jc w:val="both"/>
        <w:rPr>
          <w:color w:val="000000"/>
          <w:sz w:val="24"/>
        </w:rPr>
      </w:pPr>
    </w:p>
    <w:p w:rsidR="00BC2F26" w:rsidRDefault="00BC2F26" w:rsidP="00BC2F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C2F26" w:rsidRDefault="00BC2F26" w:rsidP="00BC2F26">
      <w:pPr>
        <w:keepNext/>
        <w:spacing w:line="360" w:lineRule="auto"/>
        <w:rPr>
          <w:color w:val="000000"/>
          <w:sz w:val="24"/>
        </w:rPr>
      </w:pPr>
    </w:p>
    <w:p w:rsidR="00BC2F26" w:rsidRDefault="00BC2F26" w:rsidP="00BC2F2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C2F26">
        <w:rPr>
          <w:color w:val="000000"/>
          <w:sz w:val="24"/>
          <w:szCs w:val="24"/>
        </w:rPr>
        <w:t>Dyrektorzy wydziałów Urzędu Miasta Poznania oraz miejskich jednostek organizacyjnych zapewniają dostęp do niezbędnych informacji w zakresie spraw będących przedmiotem prac Zespołu.</w:t>
      </w:r>
    </w:p>
    <w:p w:rsidR="00BC2F26" w:rsidRDefault="00BC2F26" w:rsidP="00BC2F26">
      <w:pPr>
        <w:spacing w:line="360" w:lineRule="auto"/>
        <w:jc w:val="both"/>
        <w:rPr>
          <w:color w:val="000000"/>
          <w:sz w:val="24"/>
        </w:rPr>
      </w:pPr>
    </w:p>
    <w:p w:rsidR="00BC2F26" w:rsidRDefault="00BC2F26" w:rsidP="00BC2F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BC2F26" w:rsidRDefault="00BC2F26" w:rsidP="00BC2F26">
      <w:pPr>
        <w:keepNext/>
        <w:spacing w:line="360" w:lineRule="auto"/>
        <w:rPr>
          <w:color w:val="000000"/>
          <w:sz w:val="24"/>
        </w:rPr>
      </w:pPr>
    </w:p>
    <w:p w:rsidR="00BC2F26" w:rsidRDefault="00BC2F26" w:rsidP="00BC2F26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BC2F26">
        <w:rPr>
          <w:color w:val="000000"/>
          <w:sz w:val="24"/>
          <w:szCs w:val="24"/>
        </w:rPr>
        <w:t>Wykonanie zarządzenia powierza się Dyrektorowi Wydziału Rozwoju Miasta i Współpracy Międzynarodowej, członkom Zespołu  oraz dyrektorom wydziałów Urzędu Miasta Poznania i</w:t>
      </w:r>
      <w:r w:rsidR="00175713">
        <w:rPr>
          <w:color w:val="000000"/>
          <w:sz w:val="24"/>
          <w:szCs w:val="24"/>
        </w:rPr>
        <w:t> </w:t>
      </w:r>
      <w:r w:rsidRPr="00BC2F26">
        <w:rPr>
          <w:color w:val="000000"/>
          <w:sz w:val="24"/>
          <w:szCs w:val="24"/>
        </w:rPr>
        <w:t>miejskich jednostek organizacyjnych.</w:t>
      </w:r>
    </w:p>
    <w:p w:rsidR="00BC2F26" w:rsidRDefault="00BC2F26" w:rsidP="00BC2F26">
      <w:pPr>
        <w:spacing w:line="360" w:lineRule="auto"/>
        <w:jc w:val="both"/>
        <w:rPr>
          <w:color w:val="000000"/>
          <w:sz w:val="24"/>
        </w:rPr>
      </w:pPr>
    </w:p>
    <w:p w:rsidR="00BC2F26" w:rsidRDefault="00BC2F26" w:rsidP="00BC2F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BC2F26" w:rsidRDefault="00BC2F26" w:rsidP="00BC2F26">
      <w:pPr>
        <w:keepNext/>
        <w:spacing w:line="360" w:lineRule="auto"/>
        <w:rPr>
          <w:color w:val="000000"/>
          <w:sz w:val="24"/>
        </w:rPr>
      </w:pPr>
    </w:p>
    <w:p w:rsidR="00BC2F26" w:rsidRDefault="00BC2F26" w:rsidP="00BC2F26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BC2F26">
        <w:rPr>
          <w:color w:val="000000"/>
          <w:sz w:val="24"/>
          <w:szCs w:val="24"/>
        </w:rPr>
        <w:t>Zarządzenie wchodzi w życie z dniem podpisania.</w:t>
      </w:r>
    </w:p>
    <w:p w:rsidR="00BC2F26" w:rsidRDefault="00BC2F26" w:rsidP="00BC2F26">
      <w:pPr>
        <w:spacing w:line="360" w:lineRule="auto"/>
        <w:jc w:val="both"/>
        <w:rPr>
          <w:color w:val="000000"/>
          <w:sz w:val="24"/>
        </w:rPr>
      </w:pPr>
    </w:p>
    <w:p w:rsidR="00BC2F26" w:rsidRDefault="00BC2F26" w:rsidP="00BC2F2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C2F26" w:rsidRDefault="00BC2F26" w:rsidP="00BC2F2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C2F26" w:rsidRPr="00BC2F26" w:rsidRDefault="00BC2F26" w:rsidP="00BC2F2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C2F26" w:rsidRPr="00BC2F26" w:rsidSect="00BC2F2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F26" w:rsidRDefault="00BC2F26">
      <w:r>
        <w:separator/>
      </w:r>
    </w:p>
  </w:endnote>
  <w:endnote w:type="continuationSeparator" w:id="0">
    <w:p w:rsidR="00BC2F26" w:rsidRDefault="00BC2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F26" w:rsidRDefault="00BC2F26">
      <w:r>
        <w:separator/>
      </w:r>
    </w:p>
  </w:footnote>
  <w:footnote w:type="continuationSeparator" w:id="0">
    <w:p w:rsidR="00BC2F26" w:rsidRDefault="00BC2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kwietnia 2020r."/>
    <w:docVar w:name="AktNr" w:val="281/2020/P"/>
    <w:docVar w:name="Sprawa" w:val="powołania Zespołu zadaniowego ds. przygotowania i wdrożenia rozwiązania biznesowo-informatycznego o nazwie „Aplikacja Poznaniaka”. "/>
  </w:docVars>
  <w:rsids>
    <w:rsidRoot w:val="00BC2F26"/>
    <w:rsid w:val="00072485"/>
    <w:rsid w:val="000C07FF"/>
    <w:rsid w:val="000E2E12"/>
    <w:rsid w:val="00167A3B"/>
    <w:rsid w:val="00175713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C2F26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C18A41-9293-454C-A10A-1BE55EB27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775</Words>
  <Characters>5295</Characters>
  <Application>Microsoft Office Word</Application>
  <DocSecurity>0</DocSecurity>
  <Lines>135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2020-04-07T08:19:00Z</dcterms:created>
  <dcterms:modified xsi:type="dcterms:W3CDTF">2020-04-07T08:19:00Z</dcterms:modified>
</cp:coreProperties>
</file>