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7246">
          <w:t>328/2020/P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7246">
        <w:rPr>
          <w:b/>
          <w:sz w:val="28"/>
        </w:rPr>
        <w:fldChar w:fldCharType="separate"/>
      </w:r>
      <w:r w:rsidR="004D7246">
        <w:rPr>
          <w:b/>
          <w:sz w:val="28"/>
        </w:rPr>
        <w:t>4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7246">
              <w:rPr>
                <w:b/>
                <w:sz w:val="24"/>
                <w:szCs w:val="24"/>
              </w:rPr>
              <w:fldChar w:fldCharType="separate"/>
            </w:r>
            <w:r w:rsidR="004D7246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7246" w:rsidP="004D724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D7246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2020 r. poz. 713), art. 32 ust 1 ustawy z dnia 5</w:t>
      </w:r>
      <w:r w:rsidR="001763F6">
        <w:rPr>
          <w:color w:val="000000"/>
          <w:sz w:val="24"/>
          <w:szCs w:val="24"/>
        </w:rPr>
        <w:t> </w:t>
      </w:r>
      <w:r w:rsidRPr="004D7246">
        <w:rPr>
          <w:color w:val="000000"/>
          <w:sz w:val="24"/>
          <w:szCs w:val="24"/>
        </w:rPr>
        <w:t>czerwca 1998 r. o samorządzie powiatowym (t.j. Dz .U. z 2019 r. poz. 511 ze zm.), art. 85 ustawy z dnia 13 października 1998 r. przepisy wprowadzające ustawy reformujące administrację publiczną (t.j. Dz. U. z 1998 r. Nr 133, poz. 872 ze zm.), art.15zn pkt</w:t>
      </w:r>
      <w:r w:rsidRPr="004D7246">
        <w:rPr>
          <w:color w:val="FF0000"/>
          <w:sz w:val="24"/>
          <w:szCs w:val="24"/>
        </w:rPr>
        <w:t xml:space="preserve"> </w:t>
      </w:r>
      <w:r w:rsidRPr="004D7246">
        <w:rPr>
          <w:color w:val="000000"/>
          <w:sz w:val="24"/>
          <w:szCs w:val="24"/>
        </w:rPr>
        <w:t>6 ustawy z dnia 31 marca 2020 r. o zmianie ustawy o szczególnych rozwiązaniach związanych z</w:t>
      </w:r>
      <w:r w:rsidR="001763F6">
        <w:rPr>
          <w:color w:val="000000"/>
          <w:sz w:val="24"/>
          <w:szCs w:val="24"/>
        </w:rPr>
        <w:t> </w:t>
      </w:r>
      <w:r w:rsidRPr="004D7246">
        <w:rPr>
          <w:color w:val="000000"/>
          <w:sz w:val="24"/>
          <w:szCs w:val="24"/>
        </w:rPr>
        <w:t>zapobieganiem, przeciwdziałaniem i zwalczaniem COVID-19, innych chorób zakaźnych oraz wywołanych nimi sytuacji kryzysowych oraz niektórych innych ustaw (Dz.U. z 2020 r., poz. 568), uchwały Nr XXI/373/VIII/2019 Rady Miasta Poznania z dnia 27 grudnia 2019 r. w</w:t>
      </w:r>
      <w:r w:rsidR="001763F6">
        <w:rPr>
          <w:color w:val="000000"/>
          <w:sz w:val="24"/>
          <w:szCs w:val="24"/>
        </w:rPr>
        <w:t> </w:t>
      </w:r>
      <w:r w:rsidRPr="004D7246">
        <w:rPr>
          <w:color w:val="000000"/>
          <w:sz w:val="24"/>
          <w:szCs w:val="24"/>
        </w:rPr>
        <w:t>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r., zarządzeniem Nr 141/2020/P Prezydenta Miasta Poznania z dnia 25 lutego 2020 r., zarządzeniem Nr 193/2020/P Prezydenta Miasta Poznania z dnia 5 marca 2020 r., uchwałą Nr XXIV/445/VIII/2020 Rady Miasta Poznania z dnia 10 marca 2020 r., zarządzeniem Nr 221/2020/P Prezydenta Miasta Poznania z dnia 12 marca 2020 r., zarządzeniem Nr 252/2020/P Prezydenta Miasta Poznania z dnia 25 marca 2020 r., zarządzeniem Nr 266/2020/P Prezydenta Miasta Poznania z dnia 30 marca 2020 r., zarządzeniem Nr 279/2020/P Prezydenta Miasta Poznania z dnia 7 kwietnia 2020 r.  zarządzeniem Nr 294/2020/P Prezydenta Miasta Poznania z dnia 20 kwietnia 2020 r. zarządza się, co następuje:</w:t>
      </w:r>
    </w:p>
    <w:p w:rsidR="004D7246" w:rsidRDefault="004D7246" w:rsidP="004D7246">
      <w:pPr>
        <w:spacing w:line="360" w:lineRule="auto"/>
        <w:jc w:val="both"/>
        <w:rPr>
          <w:sz w:val="24"/>
        </w:rPr>
      </w:pPr>
    </w:p>
    <w:p w:rsidR="004D7246" w:rsidRDefault="004D7246" w:rsidP="004D72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7246" w:rsidRDefault="004D7246" w:rsidP="004D7246">
      <w:pPr>
        <w:keepNext/>
        <w:spacing w:line="360" w:lineRule="auto"/>
        <w:rPr>
          <w:color w:val="000000"/>
          <w:sz w:val="24"/>
        </w:rPr>
      </w:pP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7246">
        <w:rPr>
          <w:color w:val="000000"/>
          <w:sz w:val="24"/>
          <w:szCs w:val="24"/>
        </w:rPr>
        <w:t>Zmienia się dochody budżetu Miasta ogółem na rok 2020 do kwoty 4.368.984.926,28 zł, z</w:t>
      </w:r>
      <w:r w:rsidR="001763F6">
        <w:rPr>
          <w:color w:val="000000"/>
          <w:sz w:val="24"/>
          <w:szCs w:val="24"/>
        </w:rPr>
        <w:t> </w:t>
      </w:r>
      <w:r w:rsidRPr="004D7246">
        <w:rPr>
          <w:color w:val="000000"/>
          <w:sz w:val="24"/>
          <w:szCs w:val="24"/>
        </w:rPr>
        <w:t>tego: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1) dochody gminy 3.490.680.365,10 zł, z tego: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a) dochody bieżące 3.284.940.988,10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b) dochody majątkowe 205.739.377,00 zł;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2) dochody powiatu 878.304.561,18 zł, z tego: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a) dochody bieżące 854.438.261,18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b) dochody majątkowe 23.866.300,00 zł,</w:t>
      </w:r>
    </w:p>
    <w:p w:rsidR="004D7246" w:rsidRDefault="004D7246" w:rsidP="004D7246">
      <w:pPr>
        <w:spacing w:line="360" w:lineRule="auto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zgodnie z załącznikiem nr 1.</w:t>
      </w:r>
    </w:p>
    <w:p w:rsidR="004D7246" w:rsidRDefault="004D7246" w:rsidP="004D7246">
      <w:pPr>
        <w:spacing w:line="360" w:lineRule="auto"/>
        <w:jc w:val="both"/>
        <w:rPr>
          <w:color w:val="000000"/>
          <w:sz w:val="24"/>
        </w:rPr>
      </w:pPr>
    </w:p>
    <w:p w:rsidR="004D7246" w:rsidRDefault="004D7246" w:rsidP="004D72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7246" w:rsidRDefault="004D7246" w:rsidP="004D7246">
      <w:pPr>
        <w:keepNext/>
        <w:spacing w:line="360" w:lineRule="auto"/>
        <w:rPr>
          <w:color w:val="000000"/>
          <w:sz w:val="24"/>
        </w:rPr>
      </w:pP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7246">
        <w:rPr>
          <w:color w:val="000000"/>
          <w:sz w:val="24"/>
          <w:szCs w:val="24"/>
        </w:rPr>
        <w:t>Zmienia się wydatki budżetu Miasta ogółem na rok 2020 do kwoty 5.230.830.210,28 zł, z</w:t>
      </w:r>
      <w:r w:rsidR="001763F6">
        <w:rPr>
          <w:color w:val="000000"/>
          <w:sz w:val="24"/>
          <w:szCs w:val="24"/>
        </w:rPr>
        <w:t> </w:t>
      </w:r>
      <w:r w:rsidRPr="004D7246">
        <w:rPr>
          <w:color w:val="000000"/>
          <w:sz w:val="24"/>
          <w:szCs w:val="24"/>
        </w:rPr>
        <w:t>tego: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1) wydatki gminy 4.014.150.346,10 zł, z tego: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a) wydatki bieżące 2.933.301.627,10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b) wydatki majątkowe 1.080.848.719 zł;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2) wydatki powiatu 1.216.679.864,18  zł, z tego: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a) wydatki bieżące 890.141.915,18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b) wydatki majątkowe 326.537.949,00 zł</w:t>
      </w:r>
    </w:p>
    <w:p w:rsidR="004D7246" w:rsidRDefault="004D7246" w:rsidP="004D7246">
      <w:pPr>
        <w:spacing w:line="360" w:lineRule="auto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zgodnie z załącznikiem nr 2.</w:t>
      </w:r>
    </w:p>
    <w:p w:rsidR="004D7246" w:rsidRDefault="004D7246" w:rsidP="004D7246">
      <w:pPr>
        <w:spacing w:line="360" w:lineRule="auto"/>
        <w:jc w:val="both"/>
        <w:rPr>
          <w:color w:val="000000"/>
          <w:sz w:val="24"/>
        </w:rPr>
      </w:pPr>
    </w:p>
    <w:p w:rsidR="004D7246" w:rsidRDefault="004D7246" w:rsidP="004D72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D7246" w:rsidRDefault="004D7246" w:rsidP="004D7246">
      <w:pPr>
        <w:keepNext/>
        <w:spacing w:line="360" w:lineRule="auto"/>
        <w:rPr>
          <w:color w:val="000000"/>
          <w:sz w:val="24"/>
        </w:rPr>
      </w:pP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7246">
        <w:rPr>
          <w:color w:val="000000"/>
          <w:sz w:val="24"/>
          <w:szCs w:val="24"/>
        </w:rPr>
        <w:t>1. Dokonuje się podziału rezerw, w tym: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1) ogólnej do kwoty 4.426.468,00 zł;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2) celowych do kwoty 126.038.218,00 zł, w tym na: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a) realizację zadań własnych z zakresu zarządzania kryzysowego do kwoty 10.233.261,00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b) wydatki bieżące jednostek systemu oświaty do kwoty 37.765.682,00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c) wydatki majątkowe jednostek systemu oświaty do kwoty 2.400.500,00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d) wspieranie inicjatyw pracowniczych do kwoty 78.000,00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e) wydatki bieżące na realizację zadań z zakresu polityki społecznej i rodziny do kwoty 637.507,00 zł.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2. W wyniku zmian dokonanych w ust. 1 wysokość rezerw w 2020 roku wynosi: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1) rezerwa ogólna 4.426.468,00 zł;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2) rezerwy celowe 126.038218,00 zł, z tego na: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a) realizację zadań własnych z zakresu zarządzania kryzysowego w wysokości 10.233.261,00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b) wydatki bieżące jednostek systemu oświaty w wysokości  37.765.682,00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c) wydatki majątkowe jednostek systemu oświaty w wysokości 2.400.500,00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d) wydatki bieżące związanie z przygotowaniem, realizacją oraz trwałością projektów w wysokości 496.000,00 zł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e) wydatki majątkowe związane z przygotowaniem, realizacją oraz trwałością projektów w wysokości 4.465.445,00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f) wydatki bieżące na zadania przekazane przez osiedla do realizacji wydziałom i</w:t>
      </w:r>
      <w:r w:rsidR="001763F6">
        <w:rPr>
          <w:color w:val="000000"/>
          <w:sz w:val="24"/>
          <w:szCs w:val="24"/>
        </w:rPr>
        <w:t> </w:t>
      </w:r>
      <w:r w:rsidRPr="004D7246">
        <w:rPr>
          <w:color w:val="000000"/>
          <w:sz w:val="24"/>
          <w:szCs w:val="24"/>
        </w:rPr>
        <w:t>jednostkom organizacyjnym w wysokości 499.426,00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g) wydatki majątkowe na zadania przekazane przez osiedla do realizacji wydziałom i</w:t>
      </w:r>
      <w:r w:rsidR="001763F6">
        <w:rPr>
          <w:color w:val="000000"/>
          <w:sz w:val="24"/>
          <w:szCs w:val="24"/>
        </w:rPr>
        <w:t> </w:t>
      </w:r>
      <w:r w:rsidRPr="004D7246">
        <w:rPr>
          <w:color w:val="000000"/>
          <w:sz w:val="24"/>
          <w:szCs w:val="24"/>
        </w:rPr>
        <w:t xml:space="preserve">jednostkom organizacyjnym w wysokości 2.350.420,00 zł, 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h) wspieranie inicjatyw pracowniczych w wysokości 78.000,00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i) wydatki związanie z zaspokajaniem roszczeń zgłaszanych wobec miasta w</w:t>
      </w:r>
      <w:r w:rsidR="001763F6">
        <w:rPr>
          <w:color w:val="000000"/>
          <w:sz w:val="24"/>
          <w:szCs w:val="24"/>
        </w:rPr>
        <w:t> </w:t>
      </w:r>
      <w:r w:rsidRPr="004D7246">
        <w:rPr>
          <w:color w:val="000000"/>
          <w:sz w:val="24"/>
          <w:szCs w:val="24"/>
        </w:rPr>
        <w:t>wysokości 22.371.006,00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j) realizację zadań z zakresu polityki społecznej i rodziny w wysokości 637.507,00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k) wydatki na budowę dróg lokalnych w wysokości 8.509.801,00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l) wydatki bieżące na budżet obywatelski w wysokości 200.000,00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m) wydatki majątkowe na budżet obywatelski w wysokości 531.170,00 zł,</w:t>
      </w:r>
    </w:p>
    <w:p w:rsidR="004D7246" w:rsidRPr="004D7246" w:rsidRDefault="004D7246" w:rsidP="004D7246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n) wydatki na regulację wynagrodzeń w jednostkach organizacyjnych Miasta w</w:t>
      </w:r>
      <w:r w:rsidR="001763F6">
        <w:rPr>
          <w:color w:val="000000"/>
          <w:sz w:val="24"/>
          <w:szCs w:val="24"/>
        </w:rPr>
        <w:t> </w:t>
      </w:r>
      <w:r w:rsidRPr="004D7246">
        <w:rPr>
          <w:color w:val="000000"/>
          <w:sz w:val="24"/>
          <w:szCs w:val="24"/>
        </w:rPr>
        <w:t>wysokości 35.000.000,00 zł,</w:t>
      </w:r>
    </w:p>
    <w:p w:rsidR="004D7246" w:rsidRDefault="004D7246" w:rsidP="004D7246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D7246">
        <w:rPr>
          <w:color w:val="000000"/>
          <w:sz w:val="24"/>
          <w:szCs w:val="24"/>
        </w:rPr>
        <w:t>o) wydatki na budowę boisk oraz placów gier i zabaw w wysokości 500.000,00 zł.</w:t>
      </w:r>
    </w:p>
    <w:p w:rsidR="004D7246" w:rsidRDefault="004D7246" w:rsidP="004D7246">
      <w:pPr>
        <w:spacing w:line="360" w:lineRule="auto"/>
        <w:jc w:val="both"/>
        <w:rPr>
          <w:color w:val="000000"/>
          <w:sz w:val="24"/>
        </w:rPr>
      </w:pPr>
    </w:p>
    <w:p w:rsidR="004D7246" w:rsidRDefault="004D7246" w:rsidP="004D72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7246" w:rsidRDefault="004D7246" w:rsidP="004D7246">
      <w:pPr>
        <w:keepNext/>
        <w:spacing w:line="360" w:lineRule="auto"/>
        <w:rPr>
          <w:color w:val="000000"/>
          <w:sz w:val="24"/>
        </w:rPr>
      </w:pPr>
    </w:p>
    <w:p w:rsidR="004D7246" w:rsidRDefault="004D7246" w:rsidP="004D724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7246">
        <w:rPr>
          <w:color w:val="000000"/>
          <w:sz w:val="24"/>
          <w:szCs w:val="24"/>
        </w:rPr>
        <w:t>Dokonuje się zwiększenia limitu zobowiązań, o których mowa w art. 89 ust.1 pkt 1 ustawy o</w:t>
      </w:r>
      <w:r w:rsidR="001763F6">
        <w:rPr>
          <w:color w:val="000000"/>
          <w:sz w:val="24"/>
          <w:szCs w:val="24"/>
        </w:rPr>
        <w:t> </w:t>
      </w:r>
      <w:r w:rsidRPr="004D7246">
        <w:rPr>
          <w:color w:val="000000"/>
          <w:sz w:val="24"/>
          <w:szCs w:val="24"/>
        </w:rPr>
        <w:t>finansach publicznych, tj. zobowiązań z tytułu zaciągniętych kredytów na pokrycie występującego w ciągu roku budżetowego przejściowego deficytu budżetu, do wysokości 650.000.000,00 zł.</w:t>
      </w:r>
    </w:p>
    <w:p w:rsidR="004D7246" w:rsidRDefault="004D7246" w:rsidP="004D7246">
      <w:pPr>
        <w:spacing w:line="360" w:lineRule="auto"/>
        <w:jc w:val="both"/>
        <w:rPr>
          <w:color w:val="000000"/>
          <w:sz w:val="24"/>
        </w:rPr>
      </w:pPr>
    </w:p>
    <w:p w:rsidR="004D7246" w:rsidRDefault="004D7246" w:rsidP="004D72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D7246" w:rsidRDefault="004D7246" w:rsidP="004D7246">
      <w:pPr>
        <w:keepNext/>
        <w:spacing w:line="360" w:lineRule="auto"/>
        <w:rPr>
          <w:color w:val="000000"/>
          <w:sz w:val="24"/>
        </w:rPr>
      </w:pPr>
    </w:p>
    <w:p w:rsidR="004D7246" w:rsidRDefault="004D7246" w:rsidP="004D724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D7246">
        <w:rPr>
          <w:color w:val="000000"/>
          <w:sz w:val="24"/>
          <w:szCs w:val="24"/>
        </w:rPr>
        <w:t>Zmiany wynikające z § 1, 2,3 i 4 są przedstawione w załączniku nr</w:t>
      </w:r>
      <w:r w:rsidRPr="004D7246">
        <w:rPr>
          <w:color w:val="FF0000"/>
          <w:sz w:val="24"/>
          <w:szCs w:val="24"/>
        </w:rPr>
        <w:t xml:space="preserve"> </w:t>
      </w:r>
      <w:r w:rsidRPr="004D7246">
        <w:rPr>
          <w:color w:val="000000"/>
          <w:sz w:val="24"/>
          <w:szCs w:val="24"/>
        </w:rPr>
        <w:t>1, 2, 3 i 4 do zarządzenia.</w:t>
      </w:r>
    </w:p>
    <w:p w:rsidR="004D7246" w:rsidRDefault="004D7246" w:rsidP="004D7246">
      <w:pPr>
        <w:spacing w:line="360" w:lineRule="auto"/>
        <w:jc w:val="both"/>
        <w:rPr>
          <w:color w:val="000000"/>
          <w:sz w:val="24"/>
        </w:rPr>
      </w:pPr>
    </w:p>
    <w:p w:rsidR="004D7246" w:rsidRDefault="004D7246" w:rsidP="004D72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D7246" w:rsidRDefault="004D7246" w:rsidP="004D7246">
      <w:pPr>
        <w:keepNext/>
        <w:spacing w:line="360" w:lineRule="auto"/>
        <w:rPr>
          <w:color w:val="000000"/>
          <w:sz w:val="24"/>
        </w:rPr>
      </w:pPr>
    </w:p>
    <w:p w:rsidR="004D7246" w:rsidRDefault="004D7246" w:rsidP="004D724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D7246">
        <w:rPr>
          <w:color w:val="000000"/>
          <w:sz w:val="24"/>
          <w:szCs w:val="24"/>
        </w:rPr>
        <w:t>Zarządzenie wchodzi w życie z dniem podpisania.</w:t>
      </w:r>
    </w:p>
    <w:p w:rsidR="004D7246" w:rsidRDefault="004D7246" w:rsidP="004D7246">
      <w:pPr>
        <w:spacing w:line="360" w:lineRule="auto"/>
        <w:jc w:val="both"/>
        <w:rPr>
          <w:color w:val="000000"/>
          <w:sz w:val="24"/>
        </w:rPr>
      </w:pPr>
    </w:p>
    <w:p w:rsidR="004D7246" w:rsidRDefault="004D7246" w:rsidP="004D72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D7246" w:rsidRPr="004D7246" w:rsidRDefault="004D7246" w:rsidP="004D72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D7246" w:rsidRPr="004D7246" w:rsidSect="004D72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246" w:rsidRDefault="004D7246">
      <w:r>
        <w:separator/>
      </w:r>
    </w:p>
  </w:endnote>
  <w:endnote w:type="continuationSeparator" w:id="0">
    <w:p w:rsidR="004D7246" w:rsidRDefault="004D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246" w:rsidRDefault="004D7246">
      <w:r>
        <w:separator/>
      </w:r>
    </w:p>
  </w:footnote>
  <w:footnote w:type="continuationSeparator" w:id="0">
    <w:p w:rsidR="004D7246" w:rsidRDefault="004D7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ja 2020r."/>
    <w:docVar w:name="AktNr" w:val="328/2020/P"/>
    <w:docVar w:name="Sprawa" w:val="zmian w budżecie Miasta Poznania na 2020 rok"/>
  </w:docVars>
  <w:rsids>
    <w:rsidRoot w:val="004D7246"/>
    <w:rsid w:val="00072485"/>
    <w:rsid w:val="000C07FF"/>
    <w:rsid w:val="000E2E12"/>
    <w:rsid w:val="00167A3B"/>
    <w:rsid w:val="001763F6"/>
    <w:rsid w:val="002C4925"/>
    <w:rsid w:val="003679C6"/>
    <w:rsid w:val="00373368"/>
    <w:rsid w:val="00451FF2"/>
    <w:rsid w:val="004C5AE8"/>
    <w:rsid w:val="004D724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8D17B-85A0-4759-A0B8-58975804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828</Words>
  <Characters>4572</Characters>
  <Application>Microsoft Office Word</Application>
  <DocSecurity>0</DocSecurity>
  <Lines>117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2020-05-04T13:16:00Z</dcterms:created>
  <dcterms:modified xsi:type="dcterms:W3CDTF">2020-05-04T13:16:00Z</dcterms:modified>
</cp:coreProperties>
</file>