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50FB">
              <w:rPr>
                <w:b/>
              </w:rPr>
              <w:fldChar w:fldCharType="separate"/>
            </w:r>
            <w:r w:rsidR="00EB50FB">
              <w:rPr>
                <w:b/>
              </w:rPr>
              <w:t>przyjęcia na lata 2020-2021 planu wykorzystania zasobu nieruchomości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50FB" w:rsidRDefault="00FA63B5" w:rsidP="00EB50FB">
      <w:pPr>
        <w:spacing w:line="360" w:lineRule="auto"/>
        <w:jc w:val="both"/>
      </w:pPr>
      <w:bookmarkStart w:id="2" w:name="z1"/>
      <w:bookmarkEnd w:id="2"/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>Zmiany w ustawie o gospodarce nieruchomościami odnoszące się do planu wykorzystania zasobu, czyli uzupełnienie art. 25 ust. 2 o obowiązek sporządzania planu wykorzystania zasobu dla zasobu gminnego i dodanie w tymże artykule ust. 2a, spowodowały konieczność podjęcia prac nad planem wykorzystania zasobu przez Miasto Poznań. W związku z</w:t>
      </w:r>
      <w:r w:rsidR="00CD7302">
        <w:rPr>
          <w:color w:val="000000"/>
        </w:rPr>
        <w:t> </w:t>
      </w:r>
      <w:r w:rsidRPr="00EB50FB">
        <w:rPr>
          <w:color w:val="000000"/>
        </w:rPr>
        <w:t xml:space="preserve">powyższą zmianą w ww. ustawie tut. Wydział opracowywał plan wykorzystania zasobu dla nieruchomości Miasta Poznania tylko na lata 2020-2021, ponieważ przygotowywanie prognozy dla roku 2019 – z uwagi na datę wejścia w życie zmian przepisów – wydawało się bezzasadne. 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>Zgodnie z art. 25 ust. 2a ustawy o gospodarce nieruchomościami (t.j. Dz. U. z 2020 r. poz. 65) plany wykorzystania zasobu, o których mowa w ust. 2, opracowuje się na okres 3 lat. Plany zawierają w szczególności: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>1) zestawienie powierzchni nieruchomości zasobu oraz nieruchomości oddanych w</w:t>
      </w:r>
      <w:r w:rsidR="00CD7302">
        <w:rPr>
          <w:color w:val="000000"/>
        </w:rPr>
        <w:t> </w:t>
      </w:r>
      <w:r w:rsidRPr="00EB50FB">
        <w:rPr>
          <w:color w:val="000000"/>
        </w:rPr>
        <w:t>użytkowanie wieczyste;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 xml:space="preserve">2) prognozę: 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 xml:space="preserve">a) dotyczącą udostępnienia nieruchomości zasobu oraz nabywania nieruchomości do zasobu, 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 xml:space="preserve">b) poziomu wydatków związanych z udostępnieniem nieruchomości zasobu oraz nabywaniem nieruchomości do zasobu, 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>c) wpływów osiąganych z opłat z tytułu użytkowania wieczystego nieruchomości oddanych w</w:t>
      </w:r>
      <w:r w:rsidR="00CD7302">
        <w:rPr>
          <w:color w:val="000000"/>
        </w:rPr>
        <w:t> </w:t>
      </w:r>
      <w:r w:rsidRPr="00EB50FB">
        <w:rPr>
          <w:color w:val="000000"/>
        </w:rPr>
        <w:t xml:space="preserve">użytkowanie wieczyste oraz opłat z tytułu trwałego zarządu nieruchomości, 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>d) dotyczącą aktualizacji opłat z tytułu użytkowania wieczystego nieruchomości oddanych w</w:t>
      </w:r>
      <w:r w:rsidR="00CD7302">
        <w:rPr>
          <w:color w:val="000000"/>
        </w:rPr>
        <w:t> </w:t>
      </w:r>
      <w:r w:rsidRPr="00EB50FB">
        <w:rPr>
          <w:color w:val="000000"/>
        </w:rPr>
        <w:t xml:space="preserve">użytkowanie wieczyste oraz opłat z tytułu trwałego zarządu nieruchomości; 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t>3) program zagospodarowania nieruchomości zasobu.</w:t>
      </w:r>
    </w:p>
    <w:p w:rsidR="00EB50FB" w:rsidRPr="00EB50FB" w:rsidRDefault="00EB50FB" w:rsidP="00EB5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50FB" w:rsidRDefault="00EB50FB" w:rsidP="00EB50FB">
      <w:pPr>
        <w:spacing w:line="360" w:lineRule="auto"/>
        <w:jc w:val="both"/>
        <w:rPr>
          <w:color w:val="000000"/>
        </w:rPr>
      </w:pPr>
      <w:r w:rsidRPr="00EB50FB">
        <w:rPr>
          <w:color w:val="000000"/>
        </w:rPr>
        <w:lastRenderedPageBreak/>
        <w:t>Związku z powyższym przyjęcie planu wykorzystania gminnego zasobu nieruchomości jest zasadne.</w:t>
      </w:r>
    </w:p>
    <w:p w:rsidR="00EB50FB" w:rsidRDefault="00EB50FB" w:rsidP="00EB50FB">
      <w:pPr>
        <w:spacing w:line="360" w:lineRule="auto"/>
        <w:jc w:val="both"/>
      </w:pPr>
    </w:p>
    <w:p w:rsidR="00EB50FB" w:rsidRDefault="00EB50FB" w:rsidP="00EB50FB">
      <w:pPr>
        <w:keepNext/>
        <w:spacing w:line="360" w:lineRule="auto"/>
        <w:jc w:val="center"/>
      </w:pPr>
      <w:r>
        <w:t>DYREKTOR WYDZIAŁU</w:t>
      </w:r>
    </w:p>
    <w:p w:rsidR="00EB50FB" w:rsidRPr="00EB50FB" w:rsidRDefault="00EB50FB" w:rsidP="00EB50FB">
      <w:pPr>
        <w:keepNext/>
        <w:spacing w:line="360" w:lineRule="auto"/>
        <w:jc w:val="center"/>
      </w:pPr>
      <w:r>
        <w:t>(-) Magda Albińska</w:t>
      </w:r>
    </w:p>
    <w:sectPr w:rsidR="00EB50FB" w:rsidRPr="00EB50FB" w:rsidSect="00EB50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FB" w:rsidRDefault="00EB50FB">
      <w:r>
        <w:separator/>
      </w:r>
    </w:p>
  </w:endnote>
  <w:endnote w:type="continuationSeparator" w:id="0">
    <w:p w:rsidR="00EB50FB" w:rsidRDefault="00EB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FB" w:rsidRDefault="00EB50FB">
      <w:r>
        <w:separator/>
      </w:r>
    </w:p>
  </w:footnote>
  <w:footnote w:type="continuationSeparator" w:id="0">
    <w:p w:rsidR="00EB50FB" w:rsidRDefault="00EB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na lata 2020-2021 planu wykorzystania zasobu nieruchomości Miasta Poznania."/>
  </w:docVars>
  <w:rsids>
    <w:rsidRoot w:val="00EB50F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7302"/>
    <w:rsid w:val="00EB50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2B87-B3D9-4462-9E5E-880DDCE4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246</Words>
  <Characters>1601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2020-06-23T10:19:00Z</dcterms:created>
  <dcterms:modified xsi:type="dcterms:W3CDTF">2020-06-23T10:19:00Z</dcterms:modified>
</cp:coreProperties>
</file>