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C044F">
        <w:fldChar w:fldCharType="begin"/>
      </w:r>
      <w:r w:rsidR="007C044F">
        <w:instrText xml:space="preserve"> DOCVARIABLE  AktNr  \* MERGEFORMAT </w:instrText>
      </w:r>
      <w:r w:rsidR="007C044F">
        <w:fldChar w:fldCharType="separate"/>
      </w:r>
      <w:r w:rsidR="00A74C0E">
        <w:t>523/2020/P</w:t>
      </w:r>
      <w:r w:rsidR="007C044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74C0E">
        <w:rPr>
          <w:b/>
          <w:sz w:val="28"/>
        </w:rPr>
        <w:t>16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C044F">
        <w:tc>
          <w:tcPr>
            <w:tcW w:w="1368" w:type="dxa"/>
            <w:shd w:val="clear" w:color="auto" w:fill="auto"/>
          </w:tcPr>
          <w:p w:rsidR="00565809" w:rsidRPr="007C044F" w:rsidRDefault="00565809" w:rsidP="007C044F">
            <w:pPr>
              <w:spacing w:line="360" w:lineRule="auto"/>
              <w:rPr>
                <w:sz w:val="24"/>
                <w:szCs w:val="24"/>
              </w:rPr>
            </w:pPr>
            <w:r w:rsidRPr="007C044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C044F" w:rsidRDefault="00565809" w:rsidP="007C044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C044F">
              <w:rPr>
                <w:b/>
                <w:sz w:val="24"/>
                <w:szCs w:val="24"/>
              </w:rPr>
              <w:fldChar w:fldCharType="begin"/>
            </w:r>
            <w:r w:rsidRPr="007C044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C044F">
              <w:rPr>
                <w:b/>
                <w:sz w:val="24"/>
                <w:szCs w:val="24"/>
              </w:rPr>
              <w:fldChar w:fldCharType="separate"/>
            </w:r>
            <w:r w:rsidR="00A74C0E" w:rsidRPr="007C044F">
              <w:rPr>
                <w:b/>
                <w:sz w:val="24"/>
                <w:szCs w:val="24"/>
              </w:rPr>
              <w:t xml:space="preserve">nabycia na własność Miasta Poznania części nieruchomości zapisanej w księdze wieczystej nr </w:t>
            </w:r>
            <w:r w:rsidR="00486FFF" w:rsidRPr="007C044F">
              <w:rPr>
                <w:b/>
                <w:sz w:val="24"/>
                <w:szCs w:val="24"/>
              </w:rPr>
              <w:t>xxx</w:t>
            </w:r>
            <w:r w:rsidR="00A74C0E" w:rsidRPr="007C044F">
              <w:rPr>
                <w:b/>
                <w:sz w:val="24"/>
                <w:szCs w:val="24"/>
              </w:rPr>
              <w:t xml:space="preserve"> o powierzchni 184 m², zajętej pod ul. Szylinga w Poznaniu.</w:t>
            </w:r>
            <w:r w:rsidRPr="007C044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4C0E" w:rsidP="00A74C0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74C0E">
        <w:rPr>
          <w:color w:val="000000"/>
          <w:sz w:val="24"/>
        </w:rPr>
        <w:t>Na podstawie art. 30 ust. 1 ustawy z dnia 8 marca 1990 r. o samorządzie gminnym (Dz. U. z</w:t>
      </w:r>
      <w:r w:rsidR="00E642E4">
        <w:rPr>
          <w:color w:val="000000"/>
          <w:sz w:val="24"/>
        </w:rPr>
        <w:t> </w:t>
      </w:r>
      <w:r w:rsidRPr="00A74C0E">
        <w:rPr>
          <w:color w:val="000000"/>
          <w:sz w:val="24"/>
        </w:rPr>
        <w:t>2020 r. poz. 713) oraz na podstawie uchwały Nr LXI/840/V/2009 Rady Miasta Poznania z</w:t>
      </w:r>
      <w:r w:rsidR="00E642E4">
        <w:rPr>
          <w:color w:val="000000"/>
          <w:sz w:val="24"/>
        </w:rPr>
        <w:t> </w:t>
      </w:r>
      <w:r w:rsidRPr="00A74C0E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A74C0E" w:rsidRDefault="00A74C0E" w:rsidP="00A74C0E">
      <w:pPr>
        <w:spacing w:line="360" w:lineRule="auto"/>
        <w:jc w:val="both"/>
        <w:rPr>
          <w:sz w:val="24"/>
        </w:rPr>
      </w:pPr>
    </w:p>
    <w:p w:rsidR="00A74C0E" w:rsidRDefault="00A74C0E" w:rsidP="00A74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4C0E" w:rsidRDefault="00A74C0E" w:rsidP="00A74C0E">
      <w:pPr>
        <w:keepNext/>
        <w:spacing w:line="360" w:lineRule="auto"/>
        <w:rPr>
          <w:color w:val="000000"/>
          <w:sz w:val="24"/>
        </w:rPr>
      </w:pPr>
    </w:p>
    <w:p w:rsidR="00A74C0E" w:rsidRPr="00A74C0E" w:rsidRDefault="00A74C0E" w:rsidP="00A74C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74C0E">
        <w:rPr>
          <w:color w:val="000000"/>
          <w:sz w:val="24"/>
          <w:szCs w:val="24"/>
        </w:rPr>
        <w:t xml:space="preserve">Nabyć od pana </w:t>
      </w:r>
      <w:r w:rsidR="00486FFF">
        <w:rPr>
          <w:color w:val="000000"/>
          <w:sz w:val="24"/>
          <w:szCs w:val="24"/>
        </w:rPr>
        <w:t>xxx</w:t>
      </w:r>
      <w:r w:rsidRPr="00A74C0E">
        <w:rPr>
          <w:color w:val="000000"/>
          <w:sz w:val="24"/>
          <w:szCs w:val="24"/>
        </w:rPr>
        <w:t xml:space="preserve"> na własność Miasta Poznania część nieruchomości zapisanej w księdze wieczystej  nr </w:t>
      </w:r>
      <w:r w:rsidR="00486FFF">
        <w:rPr>
          <w:color w:val="000000"/>
          <w:sz w:val="24"/>
          <w:szCs w:val="24"/>
        </w:rPr>
        <w:t>xxx</w:t>
      </w:r>
      <w:r w:rsidRPr="00A74C0E">
        <w:rPr>
          <w:color w:val="000000"/>
          <w:sz w:val="24"/>
          <w:szCs w:val="24"/>
        </w:rPr>
        <w:t>, o powierzchni 184 m</w:t>
      </w:r>
      <w:r w:rsidRPr="00A74C0E">
        <w:rPr>
          <w:color w:val="000000"/>
          <w:sz w:val="24"/>
          <w:szCs w:val="28"/>
        </w:rPr>
        <w:t>²</w:t>
      </w:r>
      <w:r w:rsidRPr="00A74C0E">
        <w:rPr>
          <w:color w:val="000000"/>
          <w:sz w:val="24"/>
          <w:szCs w:val="24"/>
        </w:rPr>
        <w:t>, oznaczonej geodezyjnie jako działka nr 5/3 z obrębu Łazarz, arkusz mapy 9, zajętej pod ul. Szylinga w Poznaniu.</w:t>
      </w:r>
    </w:p>
    <w:p w:rsidR="00A74C0E" w:rsidRDefault="00A74C0E" w:rsidP="00A74C0E">
      <w:pPr>
        <w:spacing w:line="360" w:lineRule="auto"/>
        <w:jc w:val="both"/>
        <w:rPr>
          <w:color w:val="000000"/>
          <w:sz w:val="24"/>
          <w:szCs w:val="24"/>
        </w:rPr>
      </w:pPr>
      <w:r w:rsidRPr="00A74C0E">
        <w:rPr>
          <w:color w:val="000000"/>
          <w:sz w:val="24"/>
          <w:szCs w:val="24"/>
        </w:rPr>
        <w:t xml:space="preserve"> Cenę nabycia części nieruchomości ustala się na kwotę </w:t>
      </w:r>
      <w:r w:rsidR="00486FFF">
        <w:rPr>
          <w:color w:val="000000"/>
          <w:sz w:val="24"/>
          <w:szCs w:val="24"/>
        </w:rPr>
        <w:t>xxx</w:t>
      </w:r>
      <w:r w:rsidRPr="00A74C0E">
        <w:rPr>
          <w:color w:val="000000"/>
          <w:sz w:val="24"/>
          <w:szCs w:val="24"/>
        </w:rPr>
        <w:t xml:space="preserve"> zł brutto (słownie: </w:t>
      </w:r>
      <w:r w:rsidR="00486FFF">
        <w:rPr>
          <w:color w:val="000000"/>
          <w:sz w:val="24"/>
          <w:szCs w:val="24"/>
        </w:rPr>
        <w:t>xxx</w:t>
      </w:r>
      <w:bookmarkStart w:id="3" w:name="_GoBack"/>
      <w:bookmarkEnd w:id="3"/>
      <w:r w:rsidRPr="00A74C0E">
        <w:rPr>
          <w:color w:val="000000"/>
          <w:sz w:val="24"/>
          <w:szCs w:val="24"/>
        </w:rPr>
        <w:t>).</w:t>
      </w:r>
    </w:p>
    <w:p w:rsidR="00A74C0E" w:rsidRDefault="00A74C0E" w:rsidP="00A74C0E">
      <w:pPr>
        <w:spacing w:line="360" w:lineRule="auto"/>
        <w:jc w:val="both"/>
        <w:rPr>
          <w:color w:val="000000"/>
          <w:sz w:val="24"/>
        </w:rPr>
      </w:pPr>
    </w:p>
    <w:p w:rsidR="00A74C0E" w:rsidRDefault="00A74C0E" w:rsidP="00A74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4C0E" w:rsidRDefault="00A74C0E" w:rsidP="00A74C0E">
      <w:pPr>
        <w:keepNext/>
        <w:spacing w:line="360" w:lineRule="auto"/>
        <w:rPr>
          <w:color w:val="000000"/>
          <w:sz w:val="24"/>
        </w:rPr>
      </w:pPr>
    </w:p>
    <w:p w:rsidR="00A74C0E" w:rsidRDefault="00A74C0E" w:rsidP="00A74C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4C0E">
        <w:rPr>
          <w:color w:val="000000"/>
          <w:sz w:val="24"/>
          <w:szCs w:val="24"/>
        </w:rPr>
        <w:t>Nabycie opisanej w § 1 części nieruchomości może nastąpić pod warunkiem, że nieruchomość wolna jest od obciążeń hipotecznych.</w:t>
      </w:r>
    </w:p>
    <w:p w:rsidR="00A74C0E" w:rsidRDefault="00A74C0E" w:rsidP="00A74C0E">
      <w:pPr>
        <w:spacing w:line="360" w:lineRule="auto"/>
        <w:jc w:val="both"/>
        <w:rPr>
          <w:color w:val="000000"/>
          <w:sz w:val="24"/>
        </w:rPr>
      </w:pPr>
    </w:p>
    <w:p w:rsidR="00A74C0E" w:rsidRDefault="00A74C0E" w:rsidP="00A74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4C0E" w:rsidRDefault="00A74C0E" w:rsidP="00A74C0E">
      <w:pPr>
        <w:keepNext/>
        <w:spacing w:line="360" w:lineRule="auto"/>
        <w:rPr>
          <w:color w:val="000000"/>
          <w:sz w:val="24"/>
        </w:rPr>
      </w:pPr>
    </w:p>
    <w:p w:rsidR="00A74C0E" w:rsidRDefault="00A74C0E" w:rsidP="00A74C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4C0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74C0E" w:rsidRDefault="00A74C0E" w:rsidP="00A74C0E">
      <w:pPr>
        <w:spacing w:line="360" w:lineRule="auto"/>
        <w:jc w:val="both"/>
        <w:rPr>
          <w:color w:val="000000"/>
          <w:sz w:val="24"/>
        </w:rPr>
      </w:pPr>
    </w:p>
    <w:p w:rsidR="00A74C0E" w:rsidRDefault="00A74C0E" w:rsidP="00A74C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74C0E" w:rsidRDefault="00A74C0E" w:rsidP="00A74C0E">
      <w:pPr>
        <w:keepNext/>
        <w:spacing w:line="360" w:lineRule="auto"/>
        <w:rPr>
          <w:color w:val="000000"/>
          <w:sz w:val="24"/>
        </w:rPr>
      </w:pPr>
    </w:p>
    <w:p w:rsidR="00A74C0E" w:rsidRDefault="00A74C0E" w:rsidP="00A74C0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74C0E">
        <w:rPr>
          <w:color w:val="000000"/>
          <w:sz w:val="24"/>
          <w:szCs w:val="24"/>
        </w:rPr>
        <w:t>Zarządzenie wchodzi w życie z dniem podpisania.</w:t>
      </w:r>
    </w:p>
    <w:p w:rsidR="00A74C0E" w:rsidRDefault="00A74C0E" w:rsidP="00A74C0E">
      <w:pPr>
        <w:spacing w:line="360" w:lineRule="auto"/>
        <w:jc w:val="both"/>
        <w:rPr>
          <w:color w:val="000000"/>
          <w:sz w:val="24"/>
        </w:rPr>
      </w:pPr>
    </w:p>
    <w:p w:rsidR="00A74C0E" w:rsidRDefault="00A74C0E" w:rsidP="00A74C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74C0E" w:rsidRDefault="00A74C0E" w:rsidP="00A74C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74C0E" w:rsidRPr="00A74C0E" w:rsidRDefault="00A74C0E" w:rsidP="00A74C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4C0E" w:rsidRPr="00A74C0E" w:rsidSect="00A74C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4F" w:rsidRDefault="007C044F">
      <w:r>
        <w:separator/>
      </w:r>
    </w:p>
  </w:endnote>
  <w:endnote w:type="continuationSeparator" w:id="0">
    <w:p w:rsidR="007C044F" w:rsidRDefault="007C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4F" w:rsidRDefault="007C044F">
      <w:r>
        <w:separator/>
      </w:r>
    </w:p>
  </w:footnote>
  <w:footnote w:type="continuationSeparator" w:id="0">
    <w:p w:rsidR="007C044F" w:rsidRDefault="007C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pca 2020r."/>
    <w:docVar w:name="AktNr" w:val="523/2020/P"/>
    <w:docVar w:name="Sprawa" w:val="nabycia na własność Miasta Poznania części nieruchomości zapisanej w księdze wieczystej nr PO1P/00244013/0, o powierzchni 184 m², zajętej pod ul. Szylinga w Poznaniu."/>
  </w:docVars>
  <w:rsids>
    <w:rsidRoot w:val="00A74C0E"/>
    <w:rsid w:val="00072485"/>
    <w:rsid w:val="000C07FF"/>
    <w:rsid w:val="000E2E12"/>
    <w:rsid w:val="00167A3B"/>
    <w:rsid w:val="002C4925"/>
    <w:rsid w:val="003679C6"/>
    <w:rsid w:val="00373368"/>
    <w:rsid w:val="00451FF2"/>
    <w:rsid w:val="00486FF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044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4C0E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42E4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E263D"/>
  <w15:chartTrackingRefBased/>
  <w15:docId w15:val="{333F1A5D-CE93-4C6A-A25F-4CDC0B8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2020-07-17T09:05:00Z</dcterms:created>
  <dcterms:modified xsi:type="dcterms:W3CDTF">2020-07-17T09:06:00Z</dcterms:modified>
</cp:coreProperties>
</file>