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C63D1">
          <w:t>542/2020/P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C63D1">
        <w:rPr>
          <w:b/>
          <w:sz w:val="28"/>
        </w:rPr>
        <w:fldChar w:fldCharType="separate"/>
      </w:r>
      <w:r w:rsidR="00FC63D1">
        <w:rPr>
          <w:b/>
          <w:sz w:val="28"/>
        </w:rPr>
        <w:t>22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C63D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C63D1">
              <w:rPr>
                <w:b/>
                <w:sz w:val="24"/>
                <w:szCs w:val="24"/>
              </w:rPr>
              <w:fldChar w:fldCharType="separate"/>
            </w:r>
            <w:r w:rsidR="00FC63D1">
              <w:rPr>
                <w:b/>
                <w:sz w:val="24"/>
                <w:szCs w:val="24"/>
              </w:rPr>
              <w:t xml:space="preserve">ustanowienia służebności gruntowej przejazdu i przechodu na nieruchomości stanowiącej własność Miasta Poznania, położonej w Poznaniu przy ul. Taborowej.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C63D1" w:rsidP="00FC63D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C63D1">
        <w:rPr>
          <w:color w:val="000000"/>
          <w:sz w:val="24"/>
        </w:rPr>
        <w:t>Na podstawie art. 30 ust. 1 ustawy z dnia 8 marca 1990 r. o samorządzie gminnym (Dz. U. z</w:t>
      </w:r>
      <w:r w:rsidR="00136CFB">
        <w:rPr>
          <w:color w:val="000000"/>
          <w:sz w:val="24"/>
        </w:rPr>
        <w:t> </w:t>
      </w:r>
      <w:r w:rsidRPr="00FC63D1">
        <w:rPr>
          <w:color w:val="000000"/>
          <w:sz w:val="24"/>
        </w:rPr>
        <w:t>2020 r. poz. 713), art. 13 ust. 1, art. 14 ust. 2 ustawy z dnia 21 sierpnia 1997 r. o gospodarce nieruchomościami (Dz. U. z  2020 r. poz. 65 ze zm.) oraz § 9 pkt 4 uchwały Nr LXI/840/V/2009 Rady Miasta Poznania z dnia 13 października 2009 r. w sprawie zasad gospodarowania nieruchomościami Miasta Poznania (zmienionej uchwałą Nr XXX/533/VIII/2020 Rady Miasta Poznania z dnia 23 czerwca 2020 r.) zarządza się, co następuje:</w:t>
      </w:r>
    </w:p>
    <w:p w:rsidR="00FC63D1" w:rsidRDefault="00FC63D1" w:rsidP="00FC63D1">
      <w:pPr>
        <w:spacing w:line="360" w:lineRule="auto"/>
        <w:jc w:val="both"/>
        <w:rPr>
          <w:sz w:val="24"/>
        </w:rPr>
      </w:pPr>
    </w:p>
    <w:p w:rsidR="00FC63D1" w:rsidRDefault="00FC63D1" w:rsidP="00FC63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63D1" w:rsidRDefault="00FC63D1" w:rsidP="00FC63D1">
      <w:pPr>
        <w:keepNext/>
        <w:spacing w:line="360" w:lineRule="auto"/>
        <w:rPr>
          <w:color w:val="000000"/>
          <w:sz w:val="24"/>
        </w:rPr>
      </w:pPr>
    </w:p>
    <w:p w:rsidR="00FC63D1" w:rsidRPr="00FC63D1" w:rsidRDefault="00FC63D1" w:rsidP="00FC63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C63D1">
        <w:rPr>
          <w:color w:val="000000"/>
          <w:sz w:val="24"/>
          <w:szCs w:val="24"/>
        </w:rPr>
        <w:t xml:space="preserve">Zezwala się na nieodpłatne obciążenie służebnością gruntową przejazdu i przechodu nieruchomości stanowiącej własność Miasta Poznania, położonej w Poznaniu przy ul. Taborowej 4, o oznaczeniach ewidencyjnych: </w:t>
      </w:r>
    </w:p>
    <w:p w:rsidR="00FC63D1" w:rsidRPr="00FC63D1" w:rsidRDefault="00FC63D1" w:rsidP="00FC63D1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C63D1">
        <w:rPr>
          <w:b/>
          <w:bCs/>
          <w:color w:val="000000"/>
          <w:sz w:val="24"/>
          <w:szCs w:val="24"/>
        </w:rPr>
        <w:t>obręb Łazarz, ark. 24, dz. 32/7 o pow. 5395 m</w:t>
      </w:r>
      <w:r w:rsidRPr="00FC63D1">
        <w:rPr>
          <w:b/>
          <w:bCs/>
          <w:color w:val="000000"/>
          <w:sz w:val="24"/>
          <w:szCs w:val="24"/>
          <w:vertAlign w:val="superscript"/>
        </w:rPr>
        <w:t>2</w:t>
      </w:r>
      <w:r w:rsidRPr="00FC63D1">
        <w:rPr>
          <w:b/>
          <w:bCs/>
          <w:color w:val="000000"/>
          <w:sz w:val="24"/>
          <w:szCs w:val="24"/>
        </w:rPr>
        <w:t>, KW PO1P/00335861/4,</w:t>
      </w:r>
    </w:p>
    <w:p w:rsidR="00FC63D1" w:rsidRPr="00FC63D1" w:rsidRDefault="00FC63D1" w:rsidP="00FC63D1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C63D1">
        <w:rPr>
          <w:color w:val="000000"/>
          <w:sz w:val="24"/>
          <w:szCs w:val="24"/>
        </w:rPr>
        <w:t xml:space="preserve">na rzecz każdoczesnego właściciela nieruchomości położonej w Poznaniu przy ul. Taborowej 8, o oznaczeniach ewidencyjnych: </w:t>
      </w:r>
    </w:p>
    <w:p w:rsidR="00FC63D1" w:rsidRDefault="00FC63D1" w:rsidP="00FC63D1">
      <w:pPr>
        <w:spacing w:line="360" w:lineRule="auto"/>
        <w:jc w:val="both"/>
        <w:rPr>
          <w:color w:val="000000"/>
          <w:sz w:val="24"/>
          <w:szCs w:val="24"/>
        </w:rPr>
      </w:pPr>
      <w:r w:rsidRPr="00FC63D1">
        <w:rPr>
          <w:color w:val="000000"/>
          <w:sz w:val="24"/>
          <w:szCs w:val="24"/>
        </w:rPr>
        <w:t>obręb Łazarz, ark. 24, dz. 32/5 o pow. 4031 m</w:t>
      </w:r>
      <w:r w:rsidRPr="00FC63D1">
        <w:rPr>
          <w:color w:val="000000"/>
          <w:sz w:val="24"/>
          <w:szCs w:val="24"/>
          <w:vertAlign w:val="superscript"/>
        </w:rPr>
        <w:t>2</w:t>
      </w:r>
      <w:r w:rsidRPr="00FC63D1">
        <w:rPr>
          <w:color w:val="000000"/>
          <w:sz w:val="24"/>
          <w:szCs w:val="24"/>
        </w:rPr>
        <w:t>, KW PO1P/00129714/2.</w:t>
      </w:r>
    </w:p>
    <w:p w:rsidR="00FC63D1" w:rsidRDefault="00FC63D1" w:rsidP="00FC63D1">
      <w:pPr>
        <w:spacing w:line="360" w:lineRule="auto"/>
        <w:jc w:val="both"/>
        <w:rPr>
          <w:color w:val="000000"/>
          <w:sz w:val="24"/>
        </w:rPr>
      </w:pPr>
    </w:p>
    <w:p w:rsidR="00FC63D1" w:rsidRDefault="00FC63D1" w:rsidP="00FC63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C63D1" w:rsidRDefault="00FC63D1" w:rsidP="00FC63D1">
      <w:pPr>
        <w:keepNext/>
        <w:spacing w:line="360" w:lineRule="auto"/>
        <w:rPr>
          <w:color w:val="000000"/>
          <w:sz w:val="24"/>
        </w:rPr>
      </w:pPr>
    </w:p>
    <w:p w:rsidR="00FC63D1" w:rsidRDefault="00FC63D1" w:rsidP="00FC63D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C63D1">
        <w:rPr>
          <w:color w:val="000000"/>
          <w:sz w:val="24"/>
          <w:szCs w:val="24"/>
        </w:rPr>
        <w:t>Służebność gruntowa przejazdu i przechodu wykonywana będzie przez część działki 32/7 o</w:t>
      </w:r>
      <w:r w:rsidR="00136CFB">
        <w:rPr>
          <w:color w:val="000000"/>
          <w:sz w:val="24"/>
          <w:szCs w:val="24"/>
        </w:rPr>
        <w:t> </w:t>
      </w:r>
      <w:r w:rsidRPr="00FC63D1">
        <w:rPr>
          <w:color w:val="000000"/>
          <w:sz w:val="24"/>
          <w:szCs w:val="24"/>
        </w:rPr>
        <w:t xml:space="preserve">powierzchni </w:t>
      </w:r>
      <w:r w:rsidRPr="00FC63D1">
        <w:rPr>
          <w:b/>
          <w:bCs/>
          <w:color w:val="000000"/>
          <w:sz w:val="24"/>
          <w:szCs w:val="24"/>
        </w:rPr>
        <w:t>180 m</w:t>
      </w:r>
      <w:r w:rsidRPr="00FC63D1">
        <w:rPr>
          <w:b/>
          <w:bCs/>
          <w:color w:val="000000"/>
          <w:sz w:val="24"/>
          <w:szCs w:val="24"/>
          <w:vertAlign w:val="superscript"/>
        </w:rPr>
        <w:t>2</w:t>
      </w:r>
      <w:r w:rsidRPr="00FC63D1">
        <w:rPr>
          <w:color w:val="000000"/>
          <w:sz w:val="24"/>
          <w:szCs w:val="24"/>
        </w:rPr>
        <w:t>, w przebiegu zgodnym z mapą informacyjną stanowiącą załącznik do niniejszego zarządzenia.</w:t>
      </w:r>
    </w:p>
    <w:p w:rsidR="00FC63D1" w:rsidRDefault="00FC63D1" w:rsidP="00FC63D1">
      <w:pPr>
        <w:spacing w:line="360" w:lineRule="auto"/>
        <w:jc w:val="both"/>
        <w:rPr>
          <w:color w:val="000000"/>
          <w:sz w:val="24"/>
        </w:rPr>
      </w:pPr>
    </w:p>
    <w:p w:rsidR="00FC63D1" w:rsidRDefault="00FC63D1" w:rsidP="00FC63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C63D1" w:rsidRDefault="00FC63D1" w:rsidP="00FC63D1">
      <w:pPr>
        <w:keepNext/>
        <w:spacing w:line="360" w:lineRule="auto"/>
        <w:rPr>
          <w:color w:val="000000"/>
          <w:sz w:val="24"/>
        </w:rPr>
      </w:pPr>
    </w:p>
    <w:p w:rsidR="00FC63D1" w:rsidRDefault="00FC63D1" w:rsidP="00FC63D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C63D1">
        <w:rPr>
          <w:color w:val="000000"/>
          <w:sz w:val="24"/>
          <w:szCs w:val="24"/>
        </w:rPr>
        <w:t>Ustanowienie służebności następuje</w:t>
      </w:r>
      <w:r w:rsidRPr="00FC63D1">
        <w:rPr>
          <w:color w:val="FF0000"/>
          <w:sz w:val="24"/>
          <w:szCs w:val="24"/>
        </w:rPr>
        <w:t xml:space="preserve"> </w:t>
      </w:r>
      <w:r w:rsidRPr="00FC63D1">
        <w:rPr>
          <w:color w:val="000000"/>
          <w:sz w:val="24"/>
          <w:szCs w:val="24"/>
        </w:rPr>
        <w:t>na czas nieoznaczony.</w:t>
      </w:r>
    </w:p>
    <w:p w:rsidR="00FC63D1" w:rsidRDefault="00FC63D1" w:rsidP="00FC63D1">
      <w:pPr>
        <w:spacing w:line="360" w:lineRule="auto"/>
        <w:jc w:val="both"/>
        <w:rPr>
          <w:color w:val="000000"/>
          <w:sz w:val="24"/>
        </w:rPr>
      </w:pPr>
    </w:p>
    <w:p w:rsidR="00FC63D1" w:rsidRDefault="00FC63D1" w:rsidP="00FC63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C63D1" w:rsidRDefault="00FC63D1" w:rsidP="00FC63D1">
      <w:pPr>
        <w:keepNext/>
        <w:spacing w:line="360" w:lineRule="auto"/>
        <w:rPr>
          <w:color w:val="000000"/>
          <w:sz w:val="24"/>
        </w:rPr>
      </w:pPr>
    </w:p>
    <w:p w:rsidR="00FC63D1" w:rsidRDefault="00FC63D1" w:rsidP="00FC63D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C63D1">
        <w:rPr>
          <w:color w:val="000000"/>
          <w:sz w:val="24"/>
          <w:szCs w:val="24"/>
        </w:rPr>
        <w:t>Ustanowienie służebności gruntowej następuje nieodpłatnie.</w:t>
      </w:r>
    </w:p>
    <w:p w:rsidR="00FC63D1" w:rsidRDefault="00FC63D1" w:rsidP="00FC63D1">
      <w:pPr>
        <w:spacing w:line="360" w:lineRule="auto"/>
        <w:jc w:val="both"/>
        <w:rPr>
          <w:color w:val="000000"/>
          <w:sz w:val="24"/>
        </w:rPr>
      </w:pPr>
    </w:p>
    <w:p w:rsidR="00FC63D1" w:rsidRDefault="00FC63D1" w:rsidP="00FC63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C63D1" w:rsidRDefault="00FC63D1" w:rsidP="00FC63D1">
      <w:pPr>
        <w:keepNext/>
        <w:spacing w:line="360" w:lineRule="auto"/>
        <w:rPr>
          <w:color w:val="000000"/>
          <w:sz w:val="24"/>
        </w:rPr>
      </w:pPr>
    </w:p>
    <w:p w:rsidR="00FC63D1" w:rsidRDefault="00FC63D1" w:rsidP="00FC63D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C63D1">
        <w:rPr>
          <w:color w:val="000000"/>
          <w:sz w:val="24"/>
          <w:szCs w:val="24"/>
        </w:rPr>
        <w:t>Wykonanie oraz utrzymanie urządzeń służących wykonywaniu służebności obciąża każdoczesnego właściciela nieruchomości władnącej.</w:t>
      </w:r>
    </w:p>
    <w:p w:rsidR="00FC63D1" w:rsidRDefault="00FC63D1" w:rsidP="00FC63D1">
      <w:pPr>
        <w:spacing w:line="360" w:lineRule="auto"/>
        <w:jc w:val="both"/>
        <w:rPr>
          <w:color w:val="000000"/>
          <w:sz w:val="24"/>
        </w:rPr>
      </w:pPr>
    </w:p>
    <w:p w:rsidR="00FC63D1" w:rsidRDefault="00FC63D1" w:rsidP="00FC63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C63D1" w:rsidRDefault="00FC63D1" w:rsidP="00FC63D1">
      <w:pPr>
        <w:keepNext/>
        <w:spacing w:line="360" w:lineRule="auto"/>
        <w:rPr>
          <w:color w:val="000000"/>
          <w:sz w:val="24"/>
        </w:rPr>
      </w:pPr>
    </w:p>
    <w:p w:rsidR="00FC63D1" w:rsidRDefault="00FC63D1" w:rsidP="00FC63D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C63D1">
        <w:rPr>
          <w:color w:val="000000"/>
          <w:sz w:val="24"/>
          <w:szCs w:val="24"/>
        </w:rPr>
        <w:t>Każdoczesny właściciel nieruchomości władnącej nie będzie dochodził żadnych roszczeń z</w:t>
      </w:r>
      <w:r w:rsidR="00136CFB">
        <w:rPr>
          <w:color w:val="000000"/>
          <w:sz w:val="24"/>
          <w:szCs w:val="24"/>
        </w:rPr>
        <w:t> </w:t>
      </w:r>
      <w:r w:rsidRPr="00FC63D1">
        <w:rPr>
          <w:color w:val="000000"/>
          <w:sz w:val="24"/>
          <w:szCs w:val="24"/>
        </w:rPr>
        <w:t>tytułu poniesionych nakładów, o których mowa w paragrafie 5.</w:t>
      </w:r>
    </w:p>
    <w:p w:rsidR="00FC63D1" w:rsidRDefault="00FC63D1" w:rsidP="00FC63D1">
      <w:pPr>
        <w:spacing w:line="360" w:lineRule="auto"/>
        <w:jc w:val="both"/>
        <w:rPr>
          <w:color w:val="000000"/>
          <w:sz w:val="24"/>
        </w:rPr>
      </w:pPr>
    </w:p>
    <w:p w:rsidR="00FC63D1" w:rsidRDefault="00FC63D1" w:rsidP="00FC63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C63D1" w:rsidRDefault="00FC63D1" w:rsidP="00FC63D1">
      <w:pPr>
        <w:keepNext/>
        <w:spacing w:line="360" w:lineRule="auto"/>
        <w:rPr>
          <w:color w:val="000000"/>
          <w:sz w:val="24"/>
        </w:rPr>
      </w:pPr>
    </w:p>
    <w:p w:rsidR="00FC63D1" w:rsidRDefault="00FC63D1" w:rsidP="00FC63D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C63D1">
        <w:rPr>
          <w:color w:val="000000"/>
          <w:sz w:val="24"/>
          <w:szCs w:val="24"/>
        </w:rPr>
        <w:t>Każdoczesny właściciel nieruchomości władnącej zobowiązuje się do utrzymania nieruchomości obciążonej w należytym stanie z zachowaniem przepisów regulujących kwestie utrzymania czystości i porządku w gminach.</w:t>
      </w:r>
    </w:p>
    <w:p w:rsidR="00FC63D1" w:rsidRDefault="00FC63D1" w:rsidP="00FC63D1">
      <w:pPr>
        <w:spacing w:line="360" w:lineRule="auto"/>
        <w:jc w:val="both"/>
        <w:rPr>
          <w:color w:val="000000"/>
          <w:sz w:val="24"/>
        </w:rPr>
      </w:pPr>
    </w:p>
    <w:p w:rsidR="00FC63D1" w:rsidRDefault="00FC63D1" w:rsidP="00FC63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C63D1" w:rsidRDefault="00FC63D1" w:rsidP="00FC63D1">
      <w:pPr>
        <w:keepNext/>
        <w:spacing w:line="360" w:lineRule="auto"/>
        <w:rPr>
          <w:color w:val="000000"/>
          <w:sz w:val="24"/>
        </w:rPr>
      </w:pPr>
    </w:p>
    <w:p w:rsidR="00FC63D1" w:rsidRDefault="00FC63D1" w:rsidP="00FC63D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C63D1">
        <w:rPr>
          <w:color w:val="000000"/>
          <w:sz w:val="24"/>
          <w:szCs w:val="24"/>
        </w:rPr>
        <w:t xml:space="preserve">Służebność gruntową należy wykonywać zgodnie z przepisami prawa, zasadami współżycia społecznego oraz społeczno-gospodarczym przeznaczeniem tego prawa w taki sposób, żeby </w:t>
      </w:r>
      <w:r w:rsidRPr="00FC63D1">
        <w:rPr>
          <w:color w:val="000000"/>
          <w:sz w:val="24"/>
          <w:szCs w:val="24"/>
        </w:rPr>
        <w:lastRenderedPageBreak/>
        <w:t>jak najmniej utrudniała korzystanie z nieruchomości obciążonej, nie naruszając jednocześnie praw osób trzecich wynikających z odrębnych uregulowań prawnych.</w:t>
      </w:r>
    </w:p>
    <w:p w:rsidR="00FC63D1" w:rsidRDefault="00FC63D1" w:rsidP="00FC63D1">
      <w:pPr>
        <w:spacing w:line="360" w:lineRule="auto"/>
        <w:jc w:val="both"/>
        <w:rPr>
          <w:color w:val="000000"/>
          <w:sz w:val="24"/>
        </w:rPr>
      </w:pPr>
    </w:p>
    <w:p w:rsidR="00FC63D1" w:rsidRDefault="00FC63D1" w:rsidP="00FC63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FC63D1" w:rsidRDefault="00FC63D1" w:rsidP="00FC63D1">
      <w:pPr>
        <w:keepNext/>
        <w:spacing w:line="360" w:lineRule="auto"/>
        <w:rPr>
          <w:color w:val="000000"/>
          <w:sz w:val="24"/>
        </w:rPr>
      </w:pPr>
    </w:p>
    <w:p w:rsidR="00FC63D1" w:rsidRDefault="00FC63D1" w:rsidP="00FC63D1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FC63D1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FC63D1" w:rsidRDefault="00FC63D1" w:rsidP="00FC63D1">
      <w:pPr>
        <w:spacing w:line="360" w:lineRule="auto"/>
        <w:jc w:val="both"/>
        <w:rPr>
          <w:color w:val="000000"/>
          <w:sz w:val="24"/>
        </w:rPr>
      </w:pPr>
    </w:p>
    <w:p w:rsidR="00FC63D1" w:rsidRDefault="00FC63D1" w:rsidP="00FC63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FC63D1" w:rsidRDefault="00FC63D1" w:rsidP="00FC63D1">
      <w:pPr>
        <w:keepNext/>
        <w:spacing w:line="360" w:lineRule="auto"/>
        <w:rPr>
          <w:color w:val="000000"/>
          <w:sz w:val="24"/>
        </w:rPr>
      </w:pPr>
    </w:p>
    <w:p w:rsidR="00FC63D1" w:rsidRDefault="00FC63D1" w:rsidP="00FC63D1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FC63D1">
        <w:rPr>
          <w:color w:val="000000"/>
          <w:sz w:val="24"/>
          <w:szCs w:val="24"/>
        </w:rPr>
        <w:t>Zarządzenie obowiązuje od dnia podpisania.</w:t>
      </w:r>
    </w:p>
    <w:p w:rsidR="00FC63D1" w:rsidRDefault="00FC63D1" w:rsidP="00FC63D1">
      <w:pPr>
        <w:spacing w:line="360" w:lineRule="auto"/>
        <w:jc w:val="both"/>
        <w:rPr>
          <w:color w:val="000000"/>
          <w:sz w:val="24"/>
        </w:rPr>
      </w:pPr>
    </w:p>
    <w:p w:rsidR="00FC63D1" w:rsidRDefault="00FC63D1" w:rsidP="00FC63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C63D1" w:rsidRDefault="00FC63D1" w:rsidP="00FC63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C63D1" w:rsidRPr="00FC63D1" w:rsidRDefault="00FC63D1" w:rsidP="00FC63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C63D1" w:rsidRPr="00FC63D1" w:rsidSect="00FC63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3D1" w:rsidRDefault="00FC63D1">
      <w:r>
        <w:separator/>
      </w:r>
    </w:p>
  </w:endnote>
  <w:endnote w:type="continuationSeparator" w:id="0">
    <w:p w:rsidR="00FC63D1" w:rsidRDefault="00FC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3D1" w:rsidRDefault="00FC63D1">
      <w:r>
        <w:separator/>
      </w:r>
    </w:p>
  </w:footnote>
  <w:footnote w:type="continuationSeparator" w:id="0">
    <w:p w:rsidR="00FC63D1" w:rsidRDefault="00FC6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pca 2020r."/>
    <w:docVar w:name="AktNr" w:val="542/2020/P"/>
    <w:docVar w:name="Sprawa" w:val="ustanowienia służebności gruntowej przejazdu i przechodu na nieruchomości stanowiącej własność Miasta Poznania, położonej w Poznaniu przy ul. Taborowej. "/>
  </w:docVars>
  <w:rsids>
    <w:rsidRoot w:val="00FC63D1"/>
    <w:rsid w:val="00072485"/>
    <w:rsid w:val="000C07FF"/>
    <w:rsid w:val="000E2E12"/>
    <w:rsid w:val="00136CFB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E0D38-7918-4830-9D40-69D7D484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384</Words>
  <Characters>2374</Characters>
  <Application>Microsoft Office Word</Application>
  <DocSecurity>0</DocSecurity>
  <Lines>84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2020-07-22T13:06:00Z</dcterms:created>
  <dcterms:modified xsi:type="dcterms:W3CDTF">2020-07-22T13:06:00Z</dcterms:modified>
</cp:coreProperties>
</file>