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34A2">
          <w:t>760/2020/P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34A2">
        <w:rPr>
          <w:b/>
          <w:sz w:val="28"/>
        </w:rPr>
        <w:fldChar w:fldCharType="separate"/>
      </w:r>
      <w:r w:rsidR="007A34A2">
        <w:rPr>
          <w:b/>
          <w:sz w:val="28"/>
        </w:rPr>
        <w:t>13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34A2">
              <w:rPr>
                <w:b/>
                <w:sz w:val="24"/>
                <w:szCs w:val="24"/>
              </w:rPr>
              <w:fldChar w:fldCharType="separate"/>
            </w:r>
            <w:r w:rsidR="007A34A2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34A2" w:rsidP="007A34A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A34A2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2020 r. poz. 713), art. 32 ust 1 ustawy z dnia 5</w:t>
      </w:r>
      <w:r w:rsidR="0034346F">
        <w:rPr>
          <w:color w:val="000000"/>
          <w:sz w:val="24"/>
          <w:szCs w:val="24"/>
        </w:rPr>
        <w:t> </w:t>
      </w:r>
      <w:r w:rsidRPr="007A34A2">
        <w:rPr>
          <w:color w:val="000000"/>
          <w:sz w:val="24"/>
          <w:szCs w:val="24"/>
        </w:rPr>
        <w:t>czerwca 1998 r. o samorządzie powiatowym (t.j. Dz .U. z 2020 r. poz. 920), art. 85 ustawy z</w:t>
      </w:r>
      <w:r w:rsidR="0034346F">
        <w:rPr>
          <w:color w:val="000000"/>
          <w:sz w:val="24"/>
          <w:szCs w:val="24"/>
        </w:rPr>
        <w:t> </w:t>
      </w:r>
      <w:r w:rsidRPr="007A34A2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art. 15zn  ustawy z dnia 2 marca 2020 r. o zmianie ustawy o szczególnych rozwiązaniach związanych z zapobieganiem, przeciwdziałaniem i zwalczaniem COVID-19, innych chorób zakaźnych oraz wywołanych nimi sytuacji kryzysowych oraz niektórych innych ustaw (Dz.U. z 2020 r., poz. 374 ze zm.), uchwały Nr XXI/373/VIII/2019 Rady Miasta Poznania z dnia 17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zarządzeniem Nr 193/2020/P Prezydenta Miasta Poznania z dnia 5</w:t>
      </w:r>
      <w:r w:rsidR="0034346F">
        <w:rPr>
          <w:color w:val="000000"/>
          <w:sz w:val="24"/>
          <w:szCs w:val="24"/>
        </w:rPr>
        <w:t> </w:t>
      </w:r>
      <w:r w:rsidRPr="007A34A2">
        <w:rPr>
          <w:color w:val="000000"/>
          <w:sz w:val="24"/>
          <w:szCs w:val="24"/>
        </w:rPr>
        <w:t xml:space="preserve">marca 2020 r., uchwałą Nr XXIV/445/VIII/2020 Rady Miasta Poznania z dnia 10 marca 2020 r., zarządzeniem Nr 221/2020/P Prezydenta Miasta Poznania z dnia 12 marca 2020 r., zarządzeniem Nr 252/2020/P Prezydenta Miasta Poznania z dnia 25 marca 2020 r., zarządzeniem Nr 266/2020/P Prezydenta Miasta Poznania z dnia 30 marca 2020 r., zarządzeniem Nr 279/2020/P Prezydenta Miasta Poznania z dnia 7 kwietnia 2020 r.  zarządzeniem Nr 294/2020/P Prezydenta Miasta Poznania z dnia 20 kwietnia 2020 r., zarządzeniem Nr 328/2020/P Prezydenta Miasta Poznania z dnia 4 maja 2020 r., zarządzeniem Nr 339/2020/P Prezydenta Miasta Poznania z dnia 12 maja 2020 r., zarządzeniem Nr 386/2020/P Prezydenta Miasta Poznania z dnia 27 maja 2020 r., uchwałą Nr </w:t>
      </w:r>
      <w:r w:rsidRPr="007A34A2">
        <w:rPr>
          <w:color w:val="000000"/>
          <w:sz w:val="24"/>
          <w:szCs w:val="24"/>
        </w:rPr>
        <w:lastRenderedPageBreak/>
        <w:t>XXX/526/VIII/2020 Rady Miasta Poznania z dnia 23 czerwca 2020 r., zarządzeniem Nr 446/2020/P Prezydenta Miasta Poznania z dnia 29 czerwca 2020 r., zarządzeniem Nr 504/2020/P Prezydenta Miasta Poznania z dnia 13 lipca 2020 r., uchwałą Nr XXXIII/548/VIII/2020 Rady Miasta Poznania z dnia 14 lipca 2020 r., zarządzeniem Nr 559/2020/P Prezydenta Miasta Poznania z dnia 27 lipca  2020 r., zarządzeniem Nr 585/2020/P Prezydenta Miasta Poznania z dnia 3 sierpnia 2020 r.  zarządzeniem Nr 652/2020/P Prezydenta Miasta Poznania z dnia  31 sierpnia 2020 r.,  uchwałą Nr XXXIV/593/VIII/2020 Rady Miasta Poznania z dnia 8 września 2020 r. , uchwałą Nr XXXV/618/VIII/2020 Rady Miasta Poznania z dnia 29 września 2020 r. zarządza się, co następuje:</w:t>
      </w:r>
    </w:p>
    <w:p w:rsidR="007A34A2" w:rsidRDefault="007A34A2" w:rsidP="007A34A2">
      <w:pPr>
        <w:spacing w:line="360" w:lineRule="auto"/>
        <w:jc w:val="both"/>
        <w:rPr>
          <w:sz w:val="24"/>
        </w:rPr>
      </w:pPr>
    </w:p>
    <w:p w:rsidR="007A34A2" w:rsidRDefault="007A34A2" w:rsidP="007A34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34A2" w:rsidRDefault="007A34A2" w:rsidP="007A34A2">
      <w:pPr>
        <w:keepNext/>
        <w:spacing w:line="360" w:lineRule="auto"/>
        <w:rPr>
          <w:color w:val="000000"/>
          <w:sz w:val="24"/>
        </w:rPr>
      </w:pPr>
    </w:p>
    <w:p w:rsidR="007A34A2" w:rsidRPr="007A34A2" w:rsidRDefault="007A34A2" w:rsidP="007A34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34A2">
        <w:rPr>
          <w:color w:val="000000"/>
          <w:sz w:val="24"/>
          <w:szCs w:val="24"/>
        </w:rPr>
        <w:t>Zmienia się dochody budżetu Miasta ogółem na rok 2020 do kwoty 4.310.678.142,45 zł, z</w:t>
      </w:r>
      <w:r w:rsidR="0034346F">
        <w:rPr>
          <w:color w:val="000000"/>
          <w:sz w:val="24"/>
          <w:szCs w:val="24"/>
        </w:rPr>
        <w:t> </w:t>
      </w:r>
      <w:r w:rsidRPr="007A34A2">
        <w:rPr>
          <w:color w:val="000000"/>
          <w:sz w:val="24"/>
          <w:szCs w:val="24"/>
        </w:rPr>
        <w:t>tego:</w:t>
      </w:r>
    </w:p>
    <w:p w:rsidR="007A34A2" w:rsidRPr="007A34A2" w:rsidRDefault="007A34A2" w:rsidP="007A34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4A2">
        <w:rPr>
          <w:color w:val="000000"/>
          <w:sz w:val="24"/>
          <w:szCs w:val="24"/>
        </w:rPr>
        <w:t>1) dochody gminy  3.442.078.153,24 zł, z tego:</w:t>
      </w:r>
    </w:p>
    <w:p w:rsidR="007A34A2" w:rsidRPr="007A34A2" w:rsidRDefault="007A34A2" w:rsidP="007A34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34A2">
        <w:rPr>
          <w:color w:val="000000"/>
          <w:sz w:val="24"/>
          <w:szCs w:val="24"/>
        </w:rPr>
        <w:t>a) dochody bieżące 3.190.296.809,24 zł,</w:t>
      </w:r>
    </w:p>
    <w:p w:rsidR="007A34A2" w:rsidRPr="007A34A2" w:rsidRDefault="007A34A2" w:rsidP="007A34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34A2">
        <w:rPr>
          <w:color w:val="000000"/>
          <w:sz w:val="24"/>
          <w:szCs w:val="24"/>
        </w:rPr>
        <w:t>b) dochody majątkowe 251.781.344,00 zł;</w:t>
      </w:r>
    </w:p>
    <w:p w:rsidR="007A34A2" w:rsidRPr="007A34A2" w:rsidRDefault="007A34A2" w:rsidP="007A34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4A2">
        <w:rPr>
          <w:color w:val="000000"/>
          <w:sz w:val="24"/>
          <w:szCs w:val="24"/>
        </w:rPr>
        <w:t>2) dochody powiatu  868.599.989,21 zł, z tego:</w:t>
      </w:r>
    </w:p>
    <w:p w:rsidR="007A34A2" w:rsidRPr="007A34A2" w:rsidRDefault="007A34A2" w:rsidP="007A34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34A2">
        <w:rPr>
          <w:color w:val="000000"/>
          <w:sz w:val="24"/>
          <w:szCs w:val="24"/>
        </w:rPr>
        <w:t>a) dochody bieżące 850.107.881,21 zł,</w:t>
      </w:r>
    </w:p>
    <w:p w:rsidR="007A34A2" w:rsidRPr="007A34A2" w:rsidRDefault="007A34A2" w:rsidP="007A34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34A2">
        <w:rPr>
          <w:color w:val="000000"/>
          <w:sz w:val="24"/>
          <w:szCs w:val="24"/>
        </w:rPr>
        <w:t>b) dochody majątkowe 18.492.108,00  zł,</w:t>
      </w:r>
    </w:p>
    <w:p w:rsidR="007A34A2" w:rsidRDefault="007A34A2" w:rsidP="007A34A2">
      <w:pPr>
        <w:spacing w:line="360" w:lineRule="auto"/>
        <w:jc w:val="both"/>
        <w:rPr>
          <w:color w:val="000000"/>
          <w:sz w:val="24"/>
          <w:szCs w:val="24"/>
        </w:rPr>
      </w:pPr>
      <w:r w:rsidRPr="007A34A2">
        <w:rPr>
          <w:color w:val="000000"/>
          <w:sz w:val="24"/>
          <w:szCs w:val="24"/>
        </w:rPr>
        <w:t>zgodnie z załącznikiem nr 1.</w:t>
      </w:r>
    </w:p>
    <w:p w:rsidR="007A34A2" w:rsidRDefault="007A34A2" w:rsidP="007A34A2">
      <w:pPr>
        <w:spacing w:line="360" w:lineRule="auto"/>
        <w:jc w:val="both"/>
        <w:rPr>
          <w:color w:val="000000"/>
          <w:sz w:val="24"/>
        </w:rPr>
      </w:pPr>
    </w:p>
    <w:p w:rsidR="007A34A2" w:rsidRDefault="007A34A2" w:rsidP="007A34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34A2" w:rsidRDefault="007A34A2" w:rsidP="007A34A2">
      <w:pPr>
        <w:keepNext/>
        <w:spacing w:line="360" w:lineRule="auto"/>
        <w:rPr>
          <w:color w:val="000000"/>
          <w:sz w:val="24"/>
        </w:rPr>
      </w:pPr>
    </w:p>
    <w:p w:rsidR="007A34A2" w:rsidRPr="007A34A2" w:rsidRDefault="007A34A2" w:rsidP="007A34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34A2">
        <w:rPr>
          <w:color w:val="000000"/>
          <w:sz w:val="24"/>
          <w:szCs w:val="24"/>
        </w:rPr>
        <w:t>Zmienia się wydatki budżetu Miasta ogółem na rok 2020 do kwoty 4.801.897.946,95 zł, z</w:t>
      </w:r>
      <w:r w:rsidR="0034346F">
        <w:rPr>
          <w:color w:val="000000"/>
          <w:sz w:val="24"/>
          <w:szCs w:val="24"/>
        </w:rPr>
        <w:t> </w:t>
      </w:r>
      <w:r w:rsidRPr="007A34A2">
        <w:rPr>
          <w:color w:val="000000"/>
          <w:sz w:val="24"/>
          <w:szCs w:val="24"/>
        </w:rPr>
        <w:t>tego:</w:t>
      </w:r>
    </w:p>
    <w:p w:rsidR="007A34A2" w:rsidRPr="007A34A2" w:rsidRDefault="007A34A2" w:rsidP="007A34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4A2">
        <w:rPr>
          <w:color w:val="000000"/>
          <w:sz w:val="24"/>
          <w:szCs w:val="24"/>
        </w:rPr>
        <w:t>1) wydatki gminy 3.670.642.394,24 zł, z tego:</w:t>
      </w:r>
    </w:p>
    <w:p w:rsidR="007A34A2" w:rsidRPr="007A34A2" w:rsidRDefault="007A34A2" w:rsidP="007A34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34A2">
        <w:rPr>
          <w:color w:val="000000"/>
          <w:sz w:val="24"/>
          <w:szCs w:val="24"/>
        </w:rPr>
        <w:t>a) wydatki bieżące 2.925.169.183,24 zł,</w:t>
      </w:r>
    </w:p>
    <w:p w:rsidR="007A34A2" w:rsidRPr="007A34A2" w:rsidRDefault="007A34A2" w:rsidP="007A34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34A2">
        <w:rPr>
          <w:color w:val="000000"/>
          <w:sz w:val="24"/>
          <w:szCs w:val="24"/>
        </w:rPr>
        <w:t>b) wydatki majątkowe 745.473.211,00 zł;</w:t>
      </w:r>
    </w:p>
    <w:p w:rsidR="007A34A2" w:rsidRPr="007A34A2" w:rsidRDefault="007A34A2" w:rsidP="007A34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4A2">
        <w:rPr>
          <w:color w:val="000000"/>
          <w:sz w:val="24"/>
          <w:szCs w:val="24"/>
        </w:rPr>
        <w:t>2) wydatki powiatu 1.131.255.552,71 zł, z tego:</w:t>
      </w:r>
    </w:p>
    <w:p w:rsidR="007A34A2" w:rsidRPr="007A34A2" w:rsidRDefault="007A34A2" w:rsidP="007A34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34A2">
        <w:rPr>
          <w:color w:val="000000"/>
          <w:sz w:val="24"/>
          <w:szCs w:val="24"/>
        </w:rPr>
        <w:t>a) wydatki bieżące 910.216.128,71 zł,</w:t>
      </w:r>
    </w:p>
    <w:p w:rsidR="007A34A2" w:rsidRPr="007A34A2" w:rsidRDefault="007A34A2" w:rsidP="007A34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34A2">
        <w:rPr>
          <w:color w:val="000000"/>
          <w:sz w:val="24"/>
          <w:szCs w:val="24"/>
        </w:rPr>
        <w:t>b) wydatki majątkowe 221.039.424,00 zł</w:t>
      </w:r>
    </w:p>
    <w:p w:rsidR="007A34A2" w:rsidRDefault="007A34A2" w:rsidP="007A34A2">
      <w:pPr>
        <w:spacing w:line="360" w:lineRule="auto"/>
        <w:jc w:val="both"/>
        <w:rPr>
          <w:color w:val="000000"/>
          <w:sz w:val="24"/>
          <w:szCs w:val="24"/>
        </w:rPr>
      </w:pPr>
      <w:r w:rsidRPr="007A34A2">
        <w:rPr>
          <w:color w:val="000000"/>
          <w:sz w:val="24"/>
          <w:szCs w:val="24"/>
        </w:rPr>
        <w:t>zgodnie z załącznikiem nr 2.</w:t>
      </w:r>
    </w:p>
    <w:p w:rsidR="007A34A2" w:rsidRDefault="007A34A2" w:rsidP="007A34A2">
      <w:pPr>
        <w:spacing w:line="360" w:lineRule="auto"/>
        <w:jc w:val="both"/>
        <w:rPr>
          <w:color w:val="000000"/>
          <w:sz w:val="24"/>
        </w:rPr>
      </w:pPr>
    </w:p>
    <w:p w:rsidR="007A34A2" w:rsidRDefault="007A34A2" w:rsidP="007A34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A34A2" w:rsidRDefault="007A34A2" w:rsidP="007A34A2">
      <w:pPr>
        <w:keepNext/>
        <w:spacing w:line="360" w:lineRule="auto"/>
        <w:rPr>
          <w:color w:val="000000"/>
          <w:sz w:val="24"/>
        </w:rPr>
      </w:pPr>
    </w:p>
    <w:p w:rsidR="007A34A2" w:rsidRDefault="007A34A2" w:rsidP="007A34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34A2">
        <w:rPr>
          <w:color w:val="000000"/>
          <w:sz w:val="24"/>
          <w:szCs w:val="24"/>
        </w:rPr>
        <w:t>Zmiany wynikające z § 1, 2 są przedstawione w załącznikach nr 1, 2, 3 i 4 do zarządzenia.</w:t>
      </w:r>
    </w:p>
    <w:p w:rsidR="007A34A2" w:rsidRDefault="007A34A2" w:rsidP="007A34A2">
      <w:pPr>
        <w:spacing w:line="360" w:lineRule="auto"/>
        <w:jc w:val="both"/>
        <w:rPr>
          <w:color w:val="000000"/>
          <w:sz w:val="24"/>
        </w:rPr>
      </w:pPr>
    </w:p>
    <w:p w:rsidR="007A34A2" w:rsidRDefault="007A34A2" w:rsidP="007A34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34A2" w:rsidRDefault="007A34A2" w:rsidP="007A34A2">
      <w:pPr>
        <w:keepNext/>
        <w:spacing w:line="360" w:lineRule="auto"/>
        <w:rPr>
          <w:color w:val="000000"/>
          <w:sz w:val="24"/>
        </w:rPr>
      </w:pPr>
    </w:p>
    <w:p w:rsidR="007A34A2" w:rsidRDefault="007A34A2" w:rsidP="007A34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34A2">
        <w:rPr>
          <w:color w:val="000000"/>
          <w:sz w:val="24"/>
          <w:szCs w:val="24"/>
        </w:rPr>
        <w:t>Zarządzenie wchodzi w życie z dniem podpisania.</w:t>
      </w:r>
    </w:p>
    <w:p w:rsidR="007A34A2" w:rsidRDefault="007A34A2" w:rsidP="007A34A2">
      <w:pPr>
        <w:spacing w:line="360" w:lineRule="auto"/>
        <w:jc w:val="both"/>
        <w:rPr>
          <w:color w:val="000000"/>
          <w:sz w:val="24"/>
        </w:rPr>
      </w:pPr>
    </w:p>
    <w:p w:rsidR="007A34A2" w:rsidRDefault="007A34A2" w:rsidP="007A34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A34A2" w:rsidRPr="007A34A2" w:rsidRDefault="007A34A2" w:rsidP="007A34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A34A2" w:rsidRPr="007A34A2" w:rsidSect="007A34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4A2" w:rsidRDefault="007A34A2">
      <w:r>
        <w:separator/>
      </w:r>
    </w:p>
  </w:endnote>
  <w:endnote w:type="continuationSeparator" w:id="0">
    <w:p w:rsidR="007A34A2" w:rsidRDefault="007A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4A2" w:rsidRDefault="007A34A2">
      <w:r>
        <w:separator/>
      </w:r>
    </w:p>
  </w:footnote>
  <w:footnote w:type="continuationSeparator" w:id="0">
    <w:p w:rsidR="007A34A2" w:rsidRDefault="007A3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października 2020r."/>
    <w:docVar w:name="AktNr" w:val="760/2020/P"/>
    <w:docVar w:name="Sprawa" w:val="zmian w budżecie Miasta Poznania na 2020 rok"/>
  </w:docVars>
  <w:rsids>
    <w:rsidRoot w:val="007A34A2"/>
    <w:rsid w:val="00072485"/>
    <w:rsid w:val="000C07FF"/>
    <w:rsid w:val="000E2E12"/>
    <w:rsid w:val="00167A3B"/>
    <w:rsid w:val="002C4925"/>
    <w:rsid w:val="0034346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34A2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3D801-BB3B-4127-A8D4-4562A02B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638</Words>
  <Characters>3369</Characters>
  <Application>Microsoft Office Word</Application>
  <DocSecurity>0</DocSecurity>
  <Lines>82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2020-10-13T10:07:00Z</dcterms:created>
  <dcterms:modified xsi:type="dcterms:W3CDTF">2020-10-13T10:07:00Z</dcterms:modified>
</cp:coreProperties>
</file>