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327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327F">
              <w:rPr>
                <w:b/>
              </w:rPr>
              <w:fldChar w:fldCharType="separate"/>
            </w:r>
            <w:r w:rsidR="00E0327F">
              <w:rPr>
                <w:b/>
              </w:rPr>
              <w:t>nabycia na rzecz Miasta Poznania prawa użytkowania wieczystego nieruchomości stanowiącej własność Skarbu Państwa, położonej w Poznaniu przy ulicy Rataje, oznaczonej w ewidencji gruntów: obręb Rataje, arkusz mapy 16, działka nr 3/14, oraz arkusz mapy 15, działka nr 12/16.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327F" w:rsidRDefault="00FA63B5" w:rsidP="00E0327F">
      <w:pPr>
        <w:spacing w:line="360" w:lineRule="auto"/>
        <w:jc w:val="both"/>
      </w:pPr>
      <w:bookmarkStart w:id="2" w:name="z1"/>
      <w:bookmarkEnd w:id="2"/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Przedmiotowa nieruchomość stanowi własność Skarbu Państwa, a prawo użytkowania wieczystego przysługuje Spółce H. Cegielski – Poznań S.A.</w:t>
      </w:r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Teren nieruchomości stanowi część drogi wewnętrznej, jest utwardzony kostką betonową o</w:t>
      </w:r>
      <w:r w:rsidR="00952D2F">
        <w:rPr>
          <w:color w:val="000000"/>
          <w:szCs w:val="20"/>
        </w:rPr>
        <w:t> </w:t>
      </w:r>
      <w:r w:rsidRPr="00E0327F">
        <w:rPr>
          <w:color w:val="000000"/>
          <w:szCs w:val="20"/>
        </w:rPr>
        <w:t>pow. 6 m</w:t>
      </w:r>
      <w:r w:rsidRPr="00E0327F">
        <w:rPr>
          <w:color w:val="000000"/>
          <w:szCs w:val="20"/>
          <w:vertAlign w:val="superscript"/>
        </w:rPr>
        <w:t>2</w:t>
      </w:r>
      <w:r w:rsidRPr="00E0327F">
        <w:rPr>
          <w:color w:val="000000"/>
          <w:szCs w:val="20"/>
        </w:rPr>
        <w:t>, masą bitumiczną o pow. 667 m</w:t>
      </w:r>
      <w:r w:rsidRPr="00E0327F">
        <w:rPr>
          <w:color w:val="000000"/>
          <w:szCs w:val="20"/>
          <w:vertAlign w:val="superscript"/>
        </w:rPr>
        <w:t>2</w:t>
      </w:r>
      <w:r w:rsidRPr="00E0327F">
        <w:rPr>
          <w:color w:val="000000"/>
          <w:szCs w:val="20"/>
        </w:rPr>
        <w:t>, trylinką o pow. 49 m</w:t>
      </w:r>
      <w:r w:rsidRPr="00E0327F">
        <w:rPr>
          <w:color w:val="000000"/>
          <w:szCs w:val="20"/>
          <w:vertAlign w:val="superscript"/>
        </w:rPr>
        <w:t>2</w:t>
      </w:r>
      <w:r w:rsidRPr="00E0327F">
        <w:rPr>
          <w:color w:val="000000"/>
          <w:szCs w:val="20"/>
        </w:rPr>
        <w:t>, częściowo utwardzeniami z betonowych płyt chodnikowych. Na pozostałej części porośnięty jest roślinnością trawiastą wraz z nasadzeniami ozdobnymi w postaci alei lipowej. Ponadto na terenie znajdują się dwie tablice informacyjne na konstrukcji z rur stalowych oraz znaki drogowe – 6 szt.</w:t>
      </w:r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Przez przedmiotową nieruchomość odbywa się dojazd do Domu Pomocy Społecznej (miejskiej jednostki organizacyjnej), Ośrodka Przywodnego Rataje (teren pozostający w</w:t>
      </w:r>
      <w:r w:rsidR="00952D2F">
        <w:rPr>
          <w:color w:val="000000"/>
          <w:szCs w:val="20"/>
        </w:rPr>
        <w:t> </w:t>
      </w:r>
      <w:r w:rsidRPr="00E0327F">
        <w:rPr>
          <w:color w:val="000000"/>
          <w:szCs w:val="20"/>
        </w:rPr>
        <w:t>trwałym zarządzie Poznańskich Ośrodków Sportu i Rekreacji), publicznie dostępnych terenów nadwarciańskich (tereny pozostające w trwały zarządzie Zarządu Zieleni Miejskiej), miejskich dróg wewnętrznych  (tereny powierzone Zarządowi Dróg Miejskich), a także do nieruchomości stanowiących własność prywatną.</w:t>
      </w:r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Nieruchomość objęta jest ostateczną decyzją Prezydenta Miasta Poznania z dnia 8 czerwca 2017 r., nr 341/2017, ustalającą warunki zabudowy dla inwestycji polegającej na budowie dojścia do Domu Pomocy Społecznej przy ulicy Zamenhofa 142a, utrzymaną w mocy decyzją Samorządowego Kolegium Odwoławczego w Poznaniu z dnia 30 października 2017 roku, nr SKO.GP.4000.689.2017.</w:t>
      </w:r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lastRenderedPageBreak/>
        <w:t>Cena sprzedaży prawa użytkowania wieczystego nieruchomości została ustalona w wysokości 835 023,63 brutto (słownie: osiemset trzydzieści pięć tysięcy dwadzieścia trzy złote 63/100), w tym 23% podatku VAT.</w:t>
      </w:r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Stosownie do § 3 ust. 1 uchwały Nr LXI/840/V/2009 Rady Miasta Poznania z dnia 13 października 2009 r. w sprawie zasad gospodarowania nieruchomościami Miasta Poznania poza przypadkami, gdy ustawa albo przepisy szczególne przewidują taki obowiązek, Prezydent Miasta Poznania nabywa nieruchomości, gdy są one niezbędne do realizacji celów publicznych i zadań własnych Miasta Poznania.</w:t>
      </w:r>
    </w:p>
    <w:p w:rsidR="00E0327F" w:rsidRPr="00E0327F" w:rsidRDefault="00E0327F" w:rsidP="00E0327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Nabycie przedmiotowej nieruchomości wpisuje się w zadania własne gminy, do których m.in. należy zaspokajanie zbiorowych potrzeb wspólnoty, w szczególności obejmujących sprawy gminnych dróg i ulic, określonych w treści art. 7 ust. 1 pkt 2 ustawy z dnia 8 marca 1990 r. o</w:t>
      </w:r>
      <w:r w:rsidR="00952D2F">
        <w:rPr>
          <w:color w:val="000000"/>
          <w:szCs w:val="20"/>
        </w:rPr>
        <w:t> </w:t>
      </w:r>
      <w:r w:rsidRPr="00E0327F">
        <w:rPr>
          <w:color w:val="000000"/>
          <w:szCs w:val="20"/>
        </w:rPr>
        <w:t>samorządzie gminnym.</w:t>
      </w:r>
    </w:p>
    <w:p w:rsidR="00E0327F" w:rsidRDefault="00E0327F" w:rsidP="00E0327F">
      <w:pPr>
        <w:spacing w:line="360" w:lineRule="auto"/>
        <w:jc w:val="both"/>
        <w:rPr>
          <w:color w:val="000000"/>
          <w:szCs w:val="20"/>
        </w:rPr>
      </w:pPr>
      <w:r w:rsidRPr="00E0327F">
        <w:rPr>
          <w:color w:val="000000"/>
          <w:szCs w:val="20"/>
        </w:rPr>
        <w:t>Z uwagi na powyższe wydanie zarządzenia jest w pełni słuszne i uzasadnione.</w:t>
      </w:r>
    </w:p>
    <w:p w:rsidR="00E0327F" w:rsidRDefault="00E0327F" w:rsidP="00E0327F">
      <w:pPr>
        <w:spacing w:line="360" w:lineRule="auto"/>
        <w:jc w:val="both"/>
      </w:pPr>
    </w:p>
    <w:p w:rsidR="00E0327F" w:rsidRDefault="00E0327F" w:rsidP="00E0327F">
      <w:pPr>
        <w:keepNext/>
        <w:spacing w:line="360" w:lineRule="auto"/>
        <w:jc w:val="center"/>
      </w:pPr>
      <w:r>
        <w:t>DYREKTOR WYDZIAŁU</w:t>
      </w:r>
    </w:p>
    <w:p w:rsidR="00E0327F" w:rsidRPr="00E0327F" w:rsidRDefault="00E0327F" w:rsidP="00E0327F">
      <w:pPr>
        <w:keepNext/>
        <w:spacing w:line="360" w:lineRule="auto"/>
        <w:jc w:val="center"/>
      </w:pPr>
      <w:r>
        <w:t>(-) Magda Albińska</w:t>
      </w:r>
    </w:p>
    <w:sectPr w:rsidR="00E0327F" w:rsidRPr="00E0327F" w:rsidSect="00E032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7F" w:rsidRDefault="00E0327F">
      <w:r>
        <w:separator/>
      </w:r>
    </w:p>
  </w:endnote>
  <w:endnote w:type="continuationSeparator" w:id="0">
    <w:p w:rsidR="00E0327F" w:rsidRDefault="00E0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7F" w:rsidRDefault="00E0327F">
      <w:r>
        <w:separator/>
      </w:r>
    </w:p>
  </w:footnote>
  <w:footnote w:type="continuationSeparator" w:id="0">
    <w:p w:rsidR="00E0327F" w:rsidRDefault="00E03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stanowiącej własność Skarbu Państwa, położonej w Poznaniu przy ulicy Rataje, oznaczonej w ewidencji gruntów: obręb Rataje, arkusz mapy 16, działka nr 3/14, oraz arkusz mapy 15, działka nr 12/16."/>
  </w:docVars>
  <w:rsids>
    <w:rsidRoot w:val="00E0327F"/>
    <w:rsid w:val="000607A3"/>
    <w:rsid w:val="001B1D53"/>
    <w:rsid w:val="0022095A"/>
    <w:rsid w:val="002946C5"/>
    <w:rsid w:val="002C29F3"/>
    <w:rsid w:val="00796326"/>
    <w:rsid w:val="00952D2F"/>
    <w:rsid w:val="00A87E1B"/>
    <w:rsid w:val="00AA04BE"/>
    <w:rsid w:val="00BB1A14"/>
    <w:rsid w:val="00E032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04D5C-D748-4278-86B1-DE380EF0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378</Words>
  <Characters>2417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2020-11-05T11:36:00Z</dcterms:created>
  <dcterms:modified xsi:type="dcterms:W3CDTF">2020-11-05T11:36:00Z</dcterms:modified>
</cp:coreProperties>
</file>