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82364">
              <w:rPr>
                <w:b/>
              </w:rPr>
              <w:fldChar w:fldCharType="separate"/>
            </w:r>
            <w:r w:rsidR="00382364">
              <w:rPr>
                <w:b/>
              </w:rPr>
              <w:t>zasad i trybów przeprowadzania kontroli z upoważnienia Prezydenta Miasta Poznania.</w:t>
            </w:r>
            <w:r>
              <w:rPr>
                <w:b/>
              </w:rPr>
              <w:fldChar w:fldCharType="end"/>
            </w:r>
          </w:p>
        </w:tc>
      </w:tr>
    </w:tbl>
    <w:p w:rsidR="00FA63B5" w:rsidRPr="00382364" w:rsidRDefault="00FA63B5" w:rsidP="00382364">
      <w:pPr>
        <w:spacing w:line="360" w:lineRule="auto"/>
        <w:jc w:val="both"/>
      </w:pPr>
      <w:bookmarkStart w:id="2" w:name="z1"/>
      <w:bookmarkEnd w:id="2"/>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Zarządzenie zastępuje regulacje zawarte w zarządzeniu Nr 636/2017/P Prezydenta z dnia 11 września 2017 r. w sprawie kontroli wykonywania zadań Miasta Poznania, przeprowadzanej z</w:t>
      </w:r>
      <w:r w:rsidR="00F2238C">
        <w:rPr>
          <w:color w:val="000000"/>
        </w:rPr>
        <w:t> </w:t>
      </w:r>
      <w:r w:rsidRPr="00382364">
        <w:rPr>
          <w:color w:val="000000"/>
        </w:rPr>
        <w:t>upoważnienia Prezydenta Miasta Poznania.</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Uelastyczniono zapis dotyczący wyłączenia stosowania zarządzenia w szczególnych przypadkach – obecnie podstawą do niestosowania zarządzenia lub niektórych jego przepisów mogą być: przepisy wyższego rzędu, przepisy szczególne, umowa zawarta przez Miasto Poznań/Urząd Miasta Poznania lub decyzja Prezydenta dotycząca indywidualnej sprawy (patrz § 1 ust. 3).</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Wprowadzono szerokie pojęcie danych podlegających przetwarzaniu w ramach działalności kontrolnej (patrz § 2 pkt 4).</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Inaczej niż dotychczas określono jednostki, które mogą być kontrolowane, zaliczając do nich – oprócz komórek organizacyjnych Urzędu, jednostek organizacyjnych nadzorowanych przez Prezydenta i jednostek pomocniczych Miasta – podmioty, którym powierzono lub zlecono wykonywanie zadań Miasta Poznania, a w szczególności podmioty, którym udzielono dotacji, oraz operatorów i realizatorów projektów, o których mowa w przepisach prawa o działalności pożytku publicznego i o wolontariacie (patrz § 2 pkt 6).</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 xml:space="preserve">W zarządzeniu wspomina się – podobnie jak w zarządzeniu poprzednim – o dwóch trybach kontroli: zwykłym i uproszczonym. Różnica polega na tym, że tryb uproszczony (procedura została tu ograniczona do niezbędnego minimum) jest przewidziany do stosowania wyłącznie w odniesieniu do kontroli w podmiotach, którym powierzono lub zlecono wykonywanie </w:t>
      </w:r>
      <w:r w:rsidRPr="00382364">
        <w:rPr>
          <w:color w:val="000000"/>
        </w:rPr>
        <w:lastRenderedPageBreak/>
        <w:t>zadań Miasta Poznania, a w szczególności w podmiotach, którym udzielono dotacji, oraz u</w:t>
      </w:r>
      <w:r w:rsidR="00F2238C">
        <w:rPr>
          <w:color w:val="000000"/>
        </w:rPr>
        <w:t> </w:t>
      </w:r>
      <w:r w:rsidRPr="00382364">
        <w:rPr>
          <w:color w:val="000000"/>
        </w:rPr>
        <w:t>operatorów i realizatorów projektów (patrz § 6).</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Udoskonalono postanowienia dotyczące uprawnienia Dyrektora Biura Kontroli do zasięgania informacji o działalności podmiotów, które mogą podlegać kontroli (patrz § 8).</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Rozbudowano postanowienia dotyczące uprawnień do przetwarzania danych, w tym danych osobowych, oraz ochrony tych danych na różnych etapach prowadzenia działalności kontrolnej (patrz § 8 ust. 1 i 2, § 20 ust. 1, § 27 ust. 1 pkt 2 i 4, § 41 ust. 1, § 42 ust. 3, § 51, §</w:t>
      </w:r>
      <w:r w:rsidR="00F2238C">
        <w:rPr>
          <w:color w:val="000000"/>
        </w:rPr>
        <w:t> </w:t>
      </w:r>
      <w:r w:rsidRPr="00382364">
        <w:rPr>
          <w:color w:val="000000"/>
        </w:rPr>
        <w:t>58 ust. 1 i 2, § 61 ust. 2, § 66, § 68 ust. 2, § 69 ust. 2).</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Zmieniono zapis dotyczący zbiorczego ujmowania w planie kontroli, kontroli w podmiotach, którym powierzono lub zlecono wykonywanie zadań Miasta Poznania, a w szczególności, w</w:t>
      </w:r>
      <w:r w:rsidR="00F2238C">
        <w:rPr>
          <w:color w:val="000000"/>
        </w:rPr>
        <w:t> </w:t>
      </w:r>
      <w:r w:rsidRPr="00382364">
        <w:rPr>
          <w:color w:val="000000"/>
        </w:rPr>
        <w:t>podmiotach, którym udzielono dotacji. Obecnie kontrole tego rodzaju będą mogły być ujmowane w planie kontroli zbiorczo (jak dotychczas), ale alternatywnie będą mogły też –</w:t>
      </w:r>
      <w:r w:rsidR="00F2238C">
        <w:rPr>
          <w:color w:val="000000"/>
        </w:rPr>
        <w:t> </w:t>
      </w:r>
      <w:r w:rsidRPr="00382364">
        <w:rPr>
          <w:color w:val="000000"/>
        </w:rPr>
        <w:t>w</w:t>
      </w:r>
      <w:r w:rsidR="00F2238C">
        <w:rPr>
          <w:color w:val="000000"/>
        </w:rPr>
        <w:t> </w:t>
      </w:r>
      <w:r w:rsidRPr="00382364">
        <w:rPr>
          <w:color w:val="000000"/>
        </w:rPr>
        <w:t xml:space="preserve">miarę możliwości – być ujmowane indywidualnie, co należy uznać za pożądane, biorąc pod uwagę stopień skonkretyzowania planu kontroli (patrz § 10 ust. 3). </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 xml:space="preserve">Uściślono zasady sporządzania propozycji do planu kontroli oraz sprawozdań z wykonania planu, tak aby w większym stopniu zapewnić monitorowanie przebiegu kontroli (patrz § 12 oraz załączniki nr 1 i 2).  </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Dyrektorowi Biura Kontroli nadano uprawnienie do samodzielnego decydowania –</w:t>
      </w:r>
      <w:r w:rsidR="00F2238C">
        <w:rPr>
          <w:color w:val="000000"/>
        </w:rPr>
        <w:t> </w:t>
      </w:r>
      <w:r w:rsidRPr="00382364">
        <w:rPr>
          <w:color w:val="000000"/>
        </w:rPr>
        <w:t>w</w:t>
      </w:r>
      <w:r w:rsidR="00F2238C">
        <w:rPr>
          <w:color w:val="000000"/>
        </w:rPr>
        <w:t> </w:t>
      </w:r>
      <w:r w:rsidRPr="00382364">
        <w:rPr>
          <w:color w:val="000000"/>
        </w:rPr>
        <w:t>uzasadnionych przypadkach, niecierpiących</w:t>
      </w:r>
      <w:r w:rsidRPr="00382364">
        <w:rPr>
          <w:strike/>
          <w:color w:val="000000"/>
        </w:rPr>
        <w:t xml:space="preserve"> </w:t>
      </w:r>
      <w:r w:rsidRPr="00382364">
        <w:rPr>
          <w:color w:val="000000"/>
        </w:rPr>
        <w:t>zwłoki – o wszczęciu kontroli doraźnej (decyzja Dyrektora wymagać będzie każdorazowo niezwłocznego potwierdzenia jej przez Prezydenta). Celem tej regulacji jest umożliwienie adekwatnego, bieżącego reagowania na pojawiające się pilne potrzeby dotyczące aktywności kontrolnej wydziałów (patrz § 13 ust. 6).</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Jako wyjątek od zasady, że decyzję o odstąpieniu od przeprowadzenia kontroli może podjąć Prezydent, wprowadzono możliwość podjęcia takiej decyzji przez dyrektora właściwego wydziału w odniesieniu do kontroli ujętej w harmonogramie ustalonym przez niego w celu realizacji kontroli zaplanowanych zbiorczo (patrz § 14 ust. 7).</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lastRenderedPageBreak/>
        <w:t>Skrócono terminy przekazywania przez wydziały sprawozdań z wykonania planu kontroli z</w:t>
      </w:r>
      <w:r w:rsidR="00F2238C">
        <w:rPr>
          <w:color w:val="000000"/>
        </w:rPr>
        <w:t> </w:t>
      </w:r>
      <w:r w:rsidRPr="00382364">
        <w:rPr>
          <w:color w:val="000000"/>
        </w:rPr>
        <w:t xml:space="preserve">31 lipca (za pierwsze półrocze danego roku) i 31 stycznia (za drugie półrocze roku poprzedniego) na 15 lipca i 15 stycznia. Dzięki temu szybciej zostanie utworzone sprawozdanie z działalności kontrolnej Urzędu za dane półrocze, sporządzane na podstawie wspomnianego sprawozdania wydziałów (patrz § 15 ust. 1).  </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 xml:space="preserve">Rozszerzono zakres informacji, które należy ująć w sprawozdaniach z wykonania planu kontroli Urzędu, o informacje o przyczynach niewszczęcia kontroli albo jej niezakończenia (patrz § 16 ust. 1).  </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 xml:space="preserve">Skrócono terminy sporządzania przez Biuro Kontroli sprawozdań z działalności kontrolnej Urzędu z 31 sierpnia (za pierwsze półrocze danego roku) i 28 lutego (za drugie półrocze roku poprzedniego) na 15 sierpnia i 15 lutego (patrz § 17 ust. 1).  </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Wyraźnie wskazano, że kierownik jednostki kontrolowanej jest zobowiązany do wykonania zaleceń zawartych w wystąpieniu pokontrolnym, a niewykonanie zaleceń może stanowić przesłankę do pociągnięcia kierownika do odpowiedzialności, w szczególności odpowiedzialności porządkowej (patrz § 50 ust. 2).</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Zmieniono postanowienia dotyczące kolportażu kopii wystąpienia pokontrolnego. Obecnie kopie te będą otrzymywać właściwi decernenci (patrz § 50 ust. 3). Poprzednie zarządzenie wskazywało, że kopie należy przekazywać wydziałom wykonującym zadania związane z</w:t>
      </w:r>
      <w:r w:rsidR="00F2238C">
        <w:rPr>
          <w:color w:val="000000"/>
        </w:rPr>
        <w:t> </w:t>
      </w:r>
      <w:r w:rsidRPr="00382364">
        <w:rPr>
          <w:color w:val="000000"/>
        </w:rPr>
        <w:t>nadzorem nad jednostkami kontrolowanymi – taki zapis nie gwarantował, że informacja</w:t>
      </w:r>
      <w:r w:rsidRPr="00382364">
        <w:rPr>
          <w:strike/>
          <w:color w:val="000000"/>
        </w:rPr>
        <w:t xml:space="preserve"> </w:t>
      </w:r>
      <w:r w:rsidRPr="00382364">
        <w:rPr>
          <w:color w:val="000000"/>
        </w:rPr>
        <w:t>o</w:t>
      </w:r>
      <w:r w:rsidR="00F2238C">
        <w:rPr>
          <w:color w:val="000000"/>
        </w:rPr>
        <w:t> </w:t>
      </w:r>
      <w:r w:rsidRPr="00382364">
        <w:rPr>
          <w:color w:val="000000"/>
        </w:rPr>
        <w:t>wynikach kontroli trafi do decernenta.</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Wprowadzono instytucję sygnalizowania komórkom organizacyjnym Urzędu lub jednostkom organizacyjnym nadzorowanym przez Prezydenta – innym niż jednostka kontrolowana –</w:t>
      </w:r>
      <w:r w:rsidR="00F2238C">
        <w:rPr>
          <w:color w:val="000000"/>
        </w:rPr>
        <w:t> </w:t>
      </w:r>
      <w:r w:rsidRPr="00382364">
        <w:rPr>
          <w:color w:val="000000"/>
        </w:rPr>
        <w:t>problemów wymagających ich reakcji, stwierdzonych w wyniku kontroli (patrz § 51).</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Wprowadzono obowiązek przeprowadzania udokumentowanej analizy i oceny otrzymanej od jednostki kontrolowanej informacji o sposobie wykonania zaleceń zawartych w wystąpieniu pokontrolnym (patrz § 53).</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lastRenderedPageBreak/>
        <w:t>Tryb uproszczony kontroli, przewidziany w rozdziale 10, oparto na założeniu, iż kontrole w</w:t>
      </w:r>
      <w:r w:rsidR="00F2238C">
        <w:rPr>
          <w:color w:val="000000"/>
        </w:rPr>
        <w:t> </w:t>
      </w:r>
      <w:r w:rsidRPr="00382364">
        <w:rPr>
          <w:color w:val="000000"/>
        </w:rPr>
        <w:t>podmiotach niebędących</w:t>
      </w:r>
      <w:r w:rsidRPr="00382364">
        <w:rPr>
          <w:strike/>
          <w:color w:val="000000"/>
        </w:rPr>
        <w:t xml:space="preserve"> </w:t>
      </w:r>
      <w:r w:rsidRPr="00382364">
        <w:rPr>
          <w:color w:val="000000"/>
        </w:rPr>
        <w:t>komórkami organizacyjnymi Miasta, ani jednostkami organizacyjnymi nadzorowanymi przez Prezydenta – jeżeli dotyczą wykorzystania lub rozliczenia dotacji oraz wykonania powierzonych lub zleconych zadań Miasta Poznania – nie muszą być prowadzone na podstawie rozbudowanej procedury. W szczególności uznano, że nadmiarowe byłoby przewidywanie w ramach takiej procedury postępowania odwoławczego (analogicznego do możliwości składania zastrzeżeń do protokołu kontroli). Relacja „Miasto –</w:t>
      </w:r>
      <w:r w:rsidR="00F2238C">
        <w:rPr>
          <w:color w:val="000000"/>
        </w:rPr>
        <w:t> </w:t>
      </w:r>
      <w:r w:rsidRPr="00382364">
        <w:rPr>
          <w:color w:val="000000"/>
        </w:rPr>
        <w:t>jednostka kontrolowana” jest tu bowiem podobna do relacji „zleceniodawca –</w:t>
      </w:r>
      <w:r w:rsidR="00F2238C">
        <w:rPr>
          <w:color w:val="000000"/>
        </w:rPr>
        <w:t> </w:t>
      </w:r>
      <w:r w:rsidRPr="00382364">
        <w:rPr>
          <w:color w:val="000000"/>
        </w:rPr>
        <w:t>zleceniobiorca” (patrz rozdział 10).</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Pr="00382364" w:rsidRDefault="00382364" w:rsidP="00382364">
      <w:pPr>
        <w:tabs>
          <w:tab w:val="left" w:pos="11907"/>
        </w:tabs>
        <w:autoSpaceDE w:val="0"/>
        <w:autoSpaceDN w:val="0"/>
        <w:adjustRightInd w:val="0"/>
        <w:spacing w:line="360" w:lineRule="auto"/>
        <w:jc w:val="both"/>
        <w:rPr>
          <w:color w:val="000000"/>
        </w:rPr>
      </w:pPr>
      <w:r w:rsidRPr="00382364">
        <w:rPr>
          <w:color w:val="000000"/>
        </w:rPr>
        <w:t>Istotną nowością jest postępowanie nazwane czynnościami analityczno-sprawdzającymi, opisane w rozdziale 11. Przewidziane jest</w:t>
      </w:r>
      <w:r w:rsidRPr="00382364">
        <w:rPr>
          <w:strike/>
          <w:color w:val="000000"/>
        </w:rPr>
        <w:t xml:space="preserve"> </w:t>
      </w:r>
      <w:r w:rsidRPr="00382364">
        <w:rPr>
          <w:color w:val="000000"/>
        </w:rPr>
        <w:t>jako dodatkowy element szeroko pojętej działalności kontrolnej Urzędu Miasta Poznania. Potrzeba wprowadzenia takiego nieskomplikowanego postępowania wynika z dotychczasowych doświadczeń związanych z</w:t>
      </w:r>
      <w:r w:rsidR="00F2238C">
        <w:rPr>
          <w:color w:val="000000"/>
        </w:rPr>
        <w:t> </w:t>
      </w:r>
      <w:r w:rsidRPr="00382364">
        <w:rPr>
          <w:color w:val="000000"/>
        </w:rPr>
        <w:t>realizacją funkcji kontrolnej Urzędu. Występują bowiem przypadki, w których wszczynanie kontroli (zarówno w trybie zwykłym, jak i uproszczonym) jest niewskazane z uwagi na ekonomikę działania. Często można skutecznie pozyskać informacje na temat określonego zagadnienia i wyciągnąć z nich wnioski bez wdrażania sformalizowanej procedury kontrolnej. W zarządzeniu wymieniono przykładowe przypadki, w których można prowadzić czynności analityczno-sprawdzające:</w:t>
      </w:r>
      <w:r w:rsidRPr="00382364">
        <w:rPr>
          <w:strike/>
          <w:color w:val="000000"/>
        </w:rPr>
        <w:t xml:space="preserve"> </w:t>
      </w:r>
      <w:r w:rsidRPr="00382364">
        <w:rPr>
          <w:color w:val="000000"/>
        </w:rPr>
        <w:t>koordynacja działalności kontrolnej Urzędu, przygotowanie propozycji do planu kontroli, przygotowanie konkretnej kontroli, sprawdzenie wykonania zaleceń pokontrolnych. Generalnie celem prowadzenia czynności analityczno-sprawdzających jest dokonanie ustaleń dotyczących zagadnienia będącego przedmiotem tych czynności, w</w:t>
      </w:r>
      <w:r w:rsidR="00F2238C">
        <w:rPr>
          <w:color w:val="000000"/>
        </w:rPr>
        <w:t> </w:t>
      </w:r>
      <w:r w:rsidRPr="00382364">
        <w:rPr>
          <w:color w:val="000000"/>
        </w:rPr>
        <w:t>tym ustalenie, czy w działalności podmiotów objętych unormowaniami zarządzenia doszło do nieprawidłowości, względnie mogło do nich dojść lub jakie jest ryzyko ich wystąpienia. Szczególnym sposobem prowadzenia czynności analityczno-sprawdzających mogą być przeglądy baz danych z wykorzystaniem narzędzi informatycznych, w celu identyfikowania anomalii mogących wskazywać na wystąpienie nieprawidłowości (patrz rozdział 11 oraz §</w:t>
      </w:r>
      <w:r w:rsidR="00F2238C">
        <w:rPr>
          <w:color w:val="000000"/>
        </w:rPr>
        <w:t> </w:t>
      </w:r>
      <w:r w:rsidRPr="00382364">
        <w:rPr>
          <w:color w:val="000000"/>
        </w:rPr>
        <w:t>8</w:t>
      </w:r>
      <w:r w:rsidR="00F2238C">
        <w:rPr>
          <w:color w:val="000000"/>
        </w:rPr>
        <w:t> </w:t>
      </w:r>
      <w:r w:rsidRPr="00382364">
        <w:rPr>
          <w:color w:val="000000"/>
        </w:rPr>
        <w:t>ust. 3, § 9 ust. 7, § 11 ust. 3, § 19 ust. 2 pkt 3, § 20 ust. 2, § 54).</w:t>
      </w:r>
    </w:p>
    <w:p w:rsidR="00382364" w:rsidRPr="00382364" w:rsidRDefault="00382364" w:rsidP="00382364">
      <w:pPr>
        <w:tabs>
          <w:tab w:val="left" w:pos="11907"/>
        </w:tabs>
        <w:autoSpaceDE w:val="0"/>
        <w:autoSpaceDN w:val="0"/>
        <w:adjustRightInd w:val="0"/>
        <w:spacing w:line="360" w:lineRule="auto"/>
        <w:jc w:val="both"/>
        <w:rPr>
          <w:color w:val="000000"/>
        </w:rPr>
      </w:pPr>
    </w:p>
    <w:p w:rsidR="00382364" w:rsidRDefault="00382364" w:rsidP="00382364">
      <w:pPr>
        <w:spacing w:line="360" w:lineRule="auto"/>
        <w:jc w:val="both"/>
        <w:rPr>
          <w:color w:val="000000"/>
        </w:rPr>
      </w:pPr>
      <w:r w:rsidRPr="00382364">
        <w:rPr>
          <w:color w:val="000000"/>
        </w:rPr>
        <w:t>Wprowadzenie zarządzenia służy udoskonaleniu funkcji kontrolnej w Urzędzie Miasta Poznania w aspektach planowania, stosowania adekwatnych trybów i sposobów prowadzenia postępowań kontrolnych oraz przetwarzania i ochrony danych.</w:t>
      </w:r>
    </w:p>
    <w:p w:rsidR="00382364" w:rsidRDefault="00382364" w:rsidP="00382364">
      <w:pPr>
        <w:spacing w:line="360" w:lineRule="auto"/>
        <w:jc w:val="both"/>
      </w:pPr>
    </w:p>
    <w:p w:rsidR="00382364" w:rsidRDefault="00382364" w:rsidP="00382364">
      <w:pPr>
        <w:keepNext/>
        <w:spacing w:line="360" w:lineRule="auto"/>
        <w:jc w:val="center"/>
      </w:pPr>
      <w:r>
        <w:lastRenderedPageBreak/>
        <w:t>DYREKTOR</w:t>
      </w:r>
    </w:p>
    <w:p w:rsidR="00382364" w:rsidRDefault="00382364" w:rsidP="00382364">
      <w:pPr>
        <w:keepNext/>
        <w:spacing w:line="360" w:lineRule="auto"/>
        <w:jc w:val="center"/>
      </w:pPr>
      <w:r>
        <w:t>Biura Kontroli</w:t>
      </w:r>
    </w:p>
    <w:p w:rsidR="00382364" w:rsidRPr="00382364" w:rsidRDefault="00382364" w:rsidP="00382364">
      <w:pPr>
        <w:keepNext/>
        <w:spacing w:line="360" w:lineRule="auto"/>
        <w:jc w:val="center"/>
      </w:pPr>
      <w:r>
        <w:t>(-) Maciej Marcinkowski</w:t>
      </w:r>
    </w:p>
    <w:sectPr w:rsidR="00382364" w:rsidRPr="00382364" w:rsidSect="0038236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364" w:rsidRDefault="00382364">
      <w:r>
        <w:separator/>
      </w:r>
    </w:p>
  </w:endnote>
  <w:endnote w:type="continuationSeparator" w:id="0">
    <w:p w:rsidR="00382364" w:rsidRDefault="0038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364" w:rsidRDefault="00382364">
      <w:r>
        <w:separator/>
      </w:r>
    </w:p>
  </w:footnote>
  <w:footnote w:type="continuationSeparator" w:id="0">
    <w:p w:rsidR="00382364" w:rsidRDefault="00382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sad i trybów przeprowadzania kontroli z upoważnienia Prezydenta Miasta Poznania."/>
  </w:docVars>
  <w:rsids>
    <w:rsidRoot w:val="00382364"/>
    <w:rsid w:val="000607A3"/>
    <w:rsid w:val="001B1D53"/>
    <w:rsid w:val="0022095A"/>
    <w:rsid w:val="002946C5"/>
    <w:rsid w:val="002C29F3"/>
    <w:rsid w:val="00382364"/>
    <w:rsid w:val="00796326"/>
    <w:rsid w:val="00A87E1B"/>
    <w:rsid w:val="00AA04BE"/>
    <w:rsid w:val="00BB1A14"/>
    <w:rsid w:val="00F2238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74B287-77B6-49F8-B41D-790FF09A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5</Pages>
  <Words>1090</Words>
  <Characters>7316</Characters>
  <Application>Microsoft Office Word</Application>
  <DocSecurity>0</DocSecurity>
  <Lines>140</Lines>
  <Paragraphs>33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2020-11-12T12:09:00Z</dcterms:created>
  <dcterms:modified xsi:type="dcterms:W3CDTF">2020-11-12T12:09:00Z</dcterms:modified>
</cp:coreProperties>
</file>