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62734">
        <w:tc>
          <w:tcPr>
            <w:tcW w:w="1368" w:type="dxa"/>
            <w:shd w:val="clear" w:color="auto" w:fill="auto"/>
          </w:tcPr>
          <w:p w:rsidR="00FA63B5" w:rsidRDefault="00FA63B5" w:rsidP="00D62734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62734">
            <w:pPr>
              <w:spacing w:line="360" w:lineRule="auto"/>
              <w:jc w:val="both"/>
            </w:pPr>
            <w:r w:rsidRPr="00D62734">
              <w:rPr>
                <w:b/>
              </w:rPr>
              <w:fldChar w:fldCharType="begin"/>
            </w:r>
            <w:r w:rsidRPr="00D62734">
              <w:rPr>
                <w:b/>
              </w:rPr>
              <w:instrText xml:space="preserve"> DOCVARIABLE  Sprawa  \* MERGEFORMAT </w:instrText>
            </w:r>
            <w:r w:rsidRPr="00D62734">
              <w:rPr>
                <w:b/>
              </w:rPr>
              <w:fldChar w:fldCharType="separate"/>
            </w:r>
            <w:r w:rsidR="00910B46" w:rsidRPr="00D62734">
              <w:rPr>
                <w:b/>
              </w:rPr>
              <w:t xml:space="preserve">nabycia na rzecz Miasta Poznania prawa własności nieruchomości, dla której sąd wieczystoksięgowy prowadzi księgę wieczystą o numerze </w:t>
            </w:r>
            <w:r w:rsidR="00095368" w:rsidRPr="00D62734">
              <w:rPr>
                <w:b/>
              </w:rPr>
              <w:t>xxx</w:t>
            </w:r>
            <w:r w:rsidR="00910B46" w:rsidRPr="00D62734">
              <w:rPr>
                <w:b/>
              </w:rPr>
              <w:t>, położonej w Poznaniu przy ul. Działyńskich, oznaczonej geodezyjnie jako dz. 21/2 (obręb Poznań, ark. 12).</w:t>
            </w:r>
            <w:r w:rsidRPr="00D62734">
              <w:rPr>
                <w:b/>
              </w:rPr>
              <w:fldChar w:fldCharType="end"/>
            </w:r>
          </w:p>
        </w:tc>
      </w:tr>
    </w:tbl>
    <w:p w:rsidR="00FA63B5" w:rsidRPr="00910B46" w:rsidRDefault="00FA63B5" w:rsidP="00910B46">
      <w:pPr>
        <w:spacing w:line="360" w:lineRule="auto"/>
        <w:jc w:val="both"/>
      </w:pPr>
      <w:bookmarkStart w:id="1" w:name="z1"/>
      <w:bookmarkEnd w:id="1"/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>Nieruchomość, o której mowa w § 1 niniejszego zarządzenia, stanowiąca działkę oznaczoną geodezyjnie jako: 21/2 z arkusza mapy 12 w obrębie Poznań, o pow. 281 m</w:t>
      </w:r>
      <w:r w:rsidRPr="00910B46">
        <w:rPr>
          <w:color w:val="000000"/>
          <w:vertAlign w:val="superscript"/>
        </w:rPr>
        <w:t>2</w:t>
      </w:r>
      <w:r w:rsidRPr="00910B46">
        <w:rPr>
          <w:color w:val="000000"/>
        </w:rPr>
        <w:t xml:space="preserve">, dla której prowadzona jest księga wieczysta o numerze </w:t>
      </w:r>
      <w:r w:rsidR="00095368">
        <w:rPr>
          <w:color w:val="000000"/>
        </w:rPr>
        <w:t>xxx</w:t>
      </w:r>
      <w:bookmarkStart w:id="2" w:name="_GoBack"/>
      <w:bookmarkEnd w:id="2"/>
      <w:r w:rsidRPr="00910B46">
        <w:rPr>
          <w:color w:val="000000"/>
        </w:rPr>
        <w:t>, objęta jest postępowaniem administracyjnym z wniosku Sprzedającego. Postępowanie prowadzone jest obecnie przed Naczelnym Sądem Administracyjnym w Warszawie wskutek skargi kasacyjnej złożonej przez Miasto Poznań od wyroku Wojewódzkiego Sądu Administracyjnego w Warszawie z dnia 24 stycznia 2020 r., sygn. akt. I SA/Wa 708/19 oddalającego skargę Miasta Poznania na decyzję Ministra Inwestycji i Rozwoju z dnia 19 października 2018 r., nr DO.4.6613.68.2017 MG. Przywołaną decyzją Minister Inwestycji i Rozwoju uchylił decyzję Ministra Transportu, Budownictwa i Gospodarki Morskiej z 15 września 2012 r., nr BOI-4rf-787-R-111/10, w</w:t>
      </w:r>
      <w:r w:rsidR="001A24CE">
        <w:rPr>
          <w:color w:val="000000"/>
        </w:rPr>
        <w:t> </w:t>
      </w:r>
      <w:r w:rsidRPr="00910B46">
        <w:rPr>
          <w:color w:val="000000"/>
        </w:rPr>
        <w:t>całości i stwierdził nieważność wywłaszczeniowego orzeczenia Prezydium Wojewódzkiej Rady Narodowej w Poznaniu z dnia 4 czerwca 1953 r., nr SA.II.56b/81/52, w części dotyczącej obecnej działki nr 21/2 (ark. 12, obręb Poznań). Ponadto ww. decyzją stwierdzono wydanie z naruszeniem prawa orzeczenia Prezydium Wojewódzkiej Rady Narodowej w</w:t>
      </w:r>
      <w:r w:rsidR="001A24CE">
        <w:rPr>
          <w:color w:val="000000"/>
        </w:rPr>
        <w:t> </w:t>
      </w:r>
      <w:r w:rsidRPr="00910B46">
        <w:rPr>
          <w:color w:val="000000"/>
        </w:rPr>
        <w:t xml:space="preserve">Poznaniu z 4 czerwca 1953 r. nr SA.II.56b/81/52 w części dotyczącej obecnych działek nr 11/6 oraz nr 21/1 (ark. 12, obręb Poznań).  </w:t>
      </w:r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 xml:space="preserve">W związku z faktem, iż zachodzi realne ryzyko utraty przez Miasto Poznań prawa własności działki 21/2, Strony postanowiły zawrzeć przedwstępną umowę sprzedaży nieruchomości pod warunkiem wydania postanowienia o umorzeniu postępowania kasacyjnego przez Naczelny Sąd Administracyjny w Warszawie wskutek cofnięcia skargi kasacyjnej przez Miasto Poznań, a w przypadku, gdy w chwili skierowania przez Miasto Poznań pisma o cofnięciu skargi kasacyjnej akta sprawy pozostaną w Wojewódzkim Sądzie Administracyjnym w Warszawie, </w:t>
      </w:r>
      <w:r w:rsidRPr="00910B46">
        <w:rPr>
          <w:color w:val="000000"/>
        </w:rPr>
        <w:lastRenderedPageBreak/>
        <w:t>zawarcie umowy przyrzeczonej nastąpi pod warunkiem uprawomocnienia się postanowienia o</w:t>
      </w:r>
      <w:r w:rsidR="001A24CE">
        <w:rPr>
          <w:color w:val="000000"/>
        </w:rPr>
        <w:t> </w:t>
      </w:r>
      <w:r w:rsidRPr="00910B46">
        <w:rPr>
          <w:color w:val="000000"/>
        </w:rPr>
        <w:t>umorzeniu postępowania kasacyjnego, wydanego przez Wojewódzki Sąd Administracyjny w Warszawie.</w:t>
      </w:r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>Powyższe działania mają na celu uregulowanie stanu prawnego nieruchomości, a ponadto zakończenie trwających od wielu lat postępowań administracyjnych i</w:t>
      </w:r>
      <w:r w:rsidR="001A24CE">
        <w:rPr>
          <w:color w:val="000000"/>
        </w:rPr>
        <w:t> </w:t>
      </w:r>
      <w:r w:rsidRPr="00910B46">
        <w:rPr>
          <w:color w:val="000000"/>
        </w:rPr>
        <w:t>sądowoadministracyjnych zarówno w stosunku do działki 21/2 (ark. 12, obręb Poznań), jak również w przedmiocie działek 21/1 i 11/6 (ark. 12, obręb Poznań).</w:t>
      </w:r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>Zawarcie umowy przyrzeczonej nastąpi w terminie 7 dni od wydania postanowienia o</w:t>
      </w:r>
      <w:r w:rsidR="001A24CE">
        <w:rPr>
          <w:color w:val="000000"/>
        </w:rPr>
        <w:t> </w:t>
      </w:r>
      <w:r w:rsidRPr="00910B46">
        <w:rPr>
          <w:color w:val="000000"/>
        </w:rPr>
        <w:t>umorzeniu postępowania kasacyjnego przez Naczelny Sąd Administracyjny w Warszawie albo w terminie 7 dni od uprawomocnienia się postanowienia o umorzeniu postępowania kasacyjnego, wydanego przez Wojewódzki Sąd Administracyjny w Warszawie.</w:t>
      </w:r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>Cenę sprzedaży nieruchomości ustalono na kwotę 28 000,00 zł (słownie: dwadzieścia osiem tysięcy złotych 00/100).</w:t>
      </w:r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>Nieruchomość będąca przedmiotem nabycia położona jest w zachodniej części ścisłego centrum miasta Poznania, przy skrzyżowaniu ulic Działyńskich i Libelta. Bezpośrednie sąsiedztwo stanowi budynek kamienicy przy ul. Działyńskich 11 ab zlokalizowany na działce oznaczonej jako 21/1 (ark. 12, obręb Poznań), dla której nabywana nieruchomość stanowi podwórze. Obie działki stanowią funkcjonalną całość. Otoczenie nieruchomości stanowi zwarta zabudowa o funkcjach mieszkaniowej i handlowo-usługowej. Działka gruntu przedmiotowej nieruchomości ma kształt wieloboku o dość regularnej formie. Ukształtowanie terenu jest płaskie. Teren przedmiotowej działki gruntu jest utwardzony kostką betonową, znajduje się na niej wiata śmietnikowa o powierzchni zabudowy ok. 21,7 m</w:t>
      </w:r>
      <w:r w:rsidRPr="00910B46">
        <w:rPr>
          <w:color w:val="000000"/>
          <w:vertAlign w:val="superscript"/>
        </w:rPr>
        <w:t>2</w:t>
      </w:r>
      <w:r w:rsidRPr="00910B46">
        <w:rPr>
          <w:color w:val="000000"/>
        </w:rPr>
        <w:t xml:space="preserve"> oraz liczne nasadzenia ozdobne. Teren podwórka posiada odwodnienie odprowadzające wodę z terenu nieruchomości. Obszar, na którym znajduje się nieruchomość posiada dostęp do infrastruktury technicznej (sieci elektroenergetycznej, wodociągowej, kanalizacji sanitarnej i</w:t>
      </w:r>
      <w:r w:rsidR="001A24CE">
        <w:rPr>
          <w:color w:val="000000"/>
        </w:rPr>
        <w:t> </w:t>
      </w:r>
      <w:r w:rsidRPr="00910B46">
        <w:rPr>
          <w:color w:val="000000"/>
        </w:rPr>
        <w:t xml:space="preserve">deszczowej, gazowej, ciepłowniczej i telekomunikacyjnej). Nieruchomość nie posiada bezpośredniego dostępu do drogi publicznej, a dostęp pośredni możliwy jest przez bramę przejazdową, znajdującą się w budynku zlokalizowanym na działce gruntu nr 21/1 (ark. 12, obręb Poznań), w której Miasto Poznań posiada udział 638/1000 w prawie własności.  </w:t>
      </w:r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 xml:space="preserve">Nieruchomość położona jest na terenie, gdzie nie obowiązują zapisy miejscowego planu zagospodarowania przestrzennego. W Studium uwarunkowań i kierunków zagospodarowania </w:t>
      </w:r>
      <w:r w:rsidRPr="00910B46">
        <w:rPr>
          <w:color w:val="000000"/>
        </w:rPr>
        <w:lastRenderedPageBreak/>
        <w:t>przestrzennego Miasta Poznania, przyjętego uchwałą Rady Miasta Poznania Nr LXXII/1137/VI/2014 z dnia 23 września 2014 r. działka nr 21/2 oznaczona jest symbolem MW/U – teren zabudowy mieszkaniowej wielorodzinnej lub zabudowy usługowej. Nieruchomość położona jest w obrębie zespołu urbanistyczno-architektonicznego centrum miasta, wpisanego do rejestru zabytków pod nr A231 z dnia 14 marca 1980 r.</w:t>
      </w:r>
    </w:p>
    <w:p w:rsidR="00910B46" w:rsidRPr="00910B46" w:rsidRDefault="00910B46" w:rsidP="00910B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0B46">
        <w:rPr>
          <w:color w:val="000000"/>
        </w:rPr>
        <w:t>Stosownie do treści art. 7 ust. 1 pkt 7 ustawy z dnia 8 marca 1990 r. o samorządzie gminnym t.j. z dnia 8 marca 1990 r. (Dz. U. z 2020 r. poz. 713) „Zaspokajanie zbiorowych potrzeb wspólnoty należy do zadań własnych gminy. W szczególności zadania własne obejmują sprawy: gminnego budownictwa mieszkaniowego”. Zgodnie z § 3 ust. 1 uchwały Nr LXI/840/V/2009 Rady Miasta Poznania z dnia 13 października 2009 r. w sprawie zasad gospodarowania nieruchomościami Miasta Poznania poza przypadkami, gdy ustawa albo przepisy szczególne przewidują taki obowiązek, Prezydent Miasta Poznania nabywa nieruchomości, gdy są one niezbędne do realizacji celów publicznych i zadań własnych Miasta Poznania.</w:t>
      </w:r>
    </w:p>
    <w:p w:rsidR="00910B46" w:rsidRPr="00910B46" w:rsidRDefault="00910B46" w:rsidP="00910B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0B46">
        <w:rPr>
          <w:color w:val="000000"/>
        </w:rPr>
        <w:t xml:space="preserve">W związku z faktem, iż nieruchomość objęta jest zadaniem własnym gminy, jej nabycie do zasobu Miasta Poznania jest prawnie uzasadnione. </w:t>
      </w:r>
    </w:p>
    <w:p w:rsidR="00910B46" w:rsidRPr="00910B46" w:rsidRDefault="00910B46" w:rsidP="00910B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10B46" w:rsidRPr="00910B46" w:rsidRDefault="00910B46" w:rsidP="00910B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10B46">
        <w:rPr>
          <w:color w:val="000000"/>
        </w:rPr>
        <w:t>Ponadto nieruchomość stanowi podwórko i zaplecze techniczne dla nieruchomości zabudowanej budynkiem wielorodzinnym zlokalizowanym na przyległej działce 21/1 (ark. 12, obręb Poznań), w której Miasto Poznań jest współwłaścicielem w udziale 638/1000. Obie działki stanowią funkcjonalną i przestrzenną całość, a dostęp do nabywanej nieruchomości odbywa się wyłącznie poprzez działkę 21/1. Na nieruchomości znajduje się m.in. wiata śmietnikowa o pow. ok. 21 m</w:t>
      </w:r>
      <w:r w:rsidRPr="00910B46">
        <w:rPr>
          <w:color w:val="000000"/>
          <w:vertAlign w:val="superscript"/>
        </w:rPr>
        <w:t>2</w:t>
      </w:r>
      <w:r w:rsidRPr="00910B46">
        <w:rPr>
          <w:color w:val="000000"/>
        </w:rPr>
        <w:t>, której wybudowanie czyni zadość wymogom § 22 rozporządzenia Ministra Infrastruktury z dnia 12 kwietnia 2002 r. w sprawie warunków technicznych, jakim powinny odpowiadać budynki i ich usytuowanie (t.j. Dz. U. z 2019 poz. 1065 ze zm.), zgodnie z którym „Na działkach budowlanych należy przewidzieć miejsca na pojemniki służące do czasowego gromadzenia odpadów stałych, z uwzględnieniem możliwości ich segregacji.” Tym samym nabycie działki do zasobu gminnego jest niezbędne dla prawidłowego funkcjonowania nieruchomości sąsiedniej będącej we współwłasności Miasta Poznania.</w:t>
      </w:r>
    </w:p>
    <w:p w:rsidR="00910B46" w:rsidRPr="00910B46" w:rsidRDefault="00910B46" w:rsidP="00910B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10B46" w:rsidRPr="00910B46" w:rsidRDefault="00910B46" w:rsidP="00910B46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</w:rPr>
      </w:pPr>
      <w:r w:rsidRPr="00910B46">
        <w:rPr>
          <w:color w:val="000000"/>
        </w:rPr>
        <w:t xml:space="preserve">Sprzedający oświadczył również, iż zrzeka się jakichkolwiek ewentualnych roszczeń względem Miasta Poznania, miejskich jednostek organizacyjnych i spółek prawa handlowego, </w:t>
      </w:r>
      <w:r w:rsidRPr="00910B46">
        <w:rPr>
          <w:color w:val="000000"/>
        </w:rPr>
        <w:lastRenderedPageBreak/>
        <w:t xml:space="preserve">w których udziałowcem jest Miasto Poznań, dotyczących korzystania z nieruchomości, które powstaną w okresie po uprawomocnieniu się decyzji Ministra Inwestycji i Rozwoju z dnia 19 października 2018 r., nr DO.4.6613.68.2017 MG. Sprzedający wyraził także zgodę, by Kupujący bądź inne podmioty działające na rzecz Kupującego, do czasu nabycia nieruchomości korzystały z niej zgodnie z jej przeznaczeniem w sposób nieodpłatny oraz zobowiązał się do zachowania dostępu do niej w dotychczasowy sposób. Jednocześnie Sprzedający zobowiązał się do niedokonywania żadnych czynności mogących powodować zmianę stanu prawnego lub faktycznego nabywanej nieruchomości. </w:t>
      </w:r>
    </w:p>
    <w:p w:rsidR="00910B46" w:rsidRDefault="00910B46" w:rsidP="00910B46">
      <w:pPr>
        <w:spacing w:line="360" w:lineRule="auto"/>
        <w:jc w:val="both"/>
        <w:rPr>
          <w:color w:val="000000"/>
        </w:rPr>
      </w:pPr>
      <w:r w:rsidRPr="00910B46">
        <w:rPr>
          <w:color w:val="000000"/>
        </w:rPr>
        <w:t>Z uwagi na powyższe wydanie zarządzenia jest w pełni słuszne i uzasadnione.</w:t>
      </w:r>
    </w:p>
    <w:p w:rsidR="00910B46" w:rsidRDefault="00910B46" w:rsidP="00910B46">
      <w:pPr>
        <w:spacing w:line="360" w:lineRule="auto"/>
        <w:jc w:val="both"/>
      </w:pPr>
    </w:p>
    <w:p w:rsidR="00910B46" w:rsidRDefault="00910B46" w:rsidP="00910B46">
      <w:pPr>
        <w:keepNext/>
        <w:spacing w:line="360" w:lineRule="auto"/>
        <w:jc w:val="center"/>
      </w:pPr>
      <w:r>
        <w:t>DYREKTOR WYDZIAŁU</w:t>
      </w:r>
    </w:p>
    <w:p w:rsidR="00910B46" w:rsidRPr="00910B46" w:rsidRDefault="00910B46" w:rsidP="00910B46">
      <w:pPr>
        <w:keepNext/>
        <w:spacing w:line="360" w:lineRule="auto"/>
        <w:jc w:val="center"/>
      </w:pPr>
      <w:r>
        <w:t>(-) Magda Albińska</w:t>
      </w:r>
    </w:p>
    <w:sectPr w:rsidR="00910B46" w:rsidRPr="00910B46" w:rsidSect="00910B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34" w:rsidRDefault="00D62734">
      <w:r>
        <w:separator/>
      </w:r>
    </w:p>
  </w:endnote>
  <w:endnote w:type="continuationSeparator" w:id="0">
    <w:p w:rsidR="00D62734" w:rsidRDefault="00D6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34" w:rsidRDefault="00D62734">
      <w:r>
        <w:separator/>
      </w:r>
    </w:p>
  </w:footnote>
  <w:footnote w:type="continuationSeparator" w:id="0">
    <w:p w:rsidR="00D62734" w:rsidRDefault="00D62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nieruchomości, dla której sąd wieczystoksięgowy prowadzi księgę wieczystą o numerze PO1P/00010095/9, położonej w Poznaniu przy ul. Działyńskich, oznaczonej geodezyjnie jako dz. 21/2 (obręb Poznań, ark. 12)."/>
  </w:docVars>
  <w:rsids>
    <w:rsidRoot w:val="00910B46"/>
    <w:rsid w:val="000607A3"/>
    <w:rsid w:val="00095368"/>
    <w:rsid w:val="001A24CE"/>
    <w:rsid w:val="001B1D53"/>
    <w:rsid w:val="0022095A"/>
    <w:rsid w:val="002946C5"/>
    <w:rsid w:val="002C29F3"/>
    <w:rsid w:val="00796326"/>
    <w:rsid w:val="00910B46"/>
    <w:rsid w:val="00A87E1B"/>
    <w:rsid w:val="00AA04BE"/>
    <w:rsid w:val="00BB1A14"/>
    <w:rsid w:val="00D627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DAEC6"/>
  <w15:chartTrackingRefBased/>
  <w15:docId w15:val="{A13503BB-2B5A-4101-8AAE-73902FF6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1</Pages>
  <Words>1122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4</cp:revision>
  <cp:lastPrinted>2009-01-15T10:01:00Z</cp:lastPrinted>
  <dcterms:created xsi:type="dcterms:W3CDTF">2020-12-04T13:05:00Z</dcterms:created>
  <dcterms:modified xsi:type="dcterms:W3CDTF">2020-12-04T13:09:00Z</dcterms:modified>
</cp:coreProperties>
</file>