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12"/>
        <w:ind w:left="4679" w:hanging="0"/>
        <w:jc w:val="right"/>
        <w:rPr/>
      </w:pPr>
      <w:r>
        <w:rPr/>
        <w:t xml:space="preserve">Załącznik do Regulaminu przeprowadzania wstępnych konsultacji rynkowych </w:t>
      </w:r>
    </w:p>
    <w:p>
      <w:pPr>
        <w:pStyle w:val="Nagwek1"/>
        <w:spacing w:lineRule="auto" w:line="312"/>
        <w:ind w:left="6237" w:hanging="284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agwek1"/>
        <w:spacing w:lineRule="auto" w:line="312"/>
        <w:ind w:left="6237" w:hanging="284"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Druk: WKR-1 </w:t>
      </w:r>
    </w:p>
    <w:p>
      <w:pPr>
        <w:pStyle w:val="Nagwek2"/>
        <w:numPr>
          <w:ilvl w:val="1"/>
          <w:numId w:val="2"/>
        </w:numPr>
        <w:spacing w:lineRule="auto" w:line="312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Nr sprawy: </w:t>
      </w:r>
    </w:p>
    <w:p>
      <w:pPr>
        <w:pStyle w:val="Normal"/>
        <w:spacing w:lineRule="auto" w:line="312" w:before="12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wszczęcie procedury wstępnych konsultacji rynkowych</w:t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Wydział zamawiający</w:t>
      </w:r>
      <w:r>
        <w:rPr>
          <w:color w:val="70AD4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wskazać odpowiedni wydział</w:t>
      </w:r>
      <w:r>
        <w:rPr>
          <w:sz w:val="24"/>
          <w:szCs w:val="24"/>
        </w:rPr>
        <w:t>):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Imienne wskazanie Koordynatora Zespołu i innych członków Zespołu: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Określenie minimalnego składu członków Zespołu uprawniającego do działania: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Przedmiot wstępnych konsultacji rynkowych: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Cel wstępnych konsultacji rynkowych: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rPr>
          <w:sz w:val="24"/>
          <w:szCs w:val="24"/>
        </w:rPr>
      </w:pPr>
      <w:r>
        <w:rPr>
          <w:sz w:val="24"/>
          <w:szCs w:val="24"/>
        </w:rPr>
        <w:t>określenie wartości zamówienia,</w:t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rPr>
          <w:sz w:val="24"/>
          <w:szCs w:val="24"/>
        </w:rPr>
      </w:pPr>
      <w:r>
        <w:rPr>
          <w:sz w:val="24"/>
          <w:szCs w:val="24"/>
        </w:rPr>
        <w:t>sformułowanie opisu przedmiotu zamówienia,</w:t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rPr>
          <w:sz w:val="24"/>
          <w:szCs w:val="24"/>
        </w:rPr>
      </w:pPr>
      <w:r>
        <w:rPr>
          <w:sz w:val="24"/>
          <w:szCs w:val="24"/>
        </w:rPr>
        <w:t>doradztwo w zakresie postanowień umowy,</w:t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rPr>
          <w:sz w:val="24"/>
          <w:szCs w:val="24"/>
        </w:rPr>
      </w:pPr>
      <w:r>
        <w:rPr>
          <w:sz w:val="24"/>
          <w:szCs w:val="24"/>
        </w:rPr>
        <w:t>rozeznanie rynku,</w:t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rPr>
          <w:sz w:val="24"/>
          <w:szCs w:val="24"/>
        </w:rPr>
      </w:pPr>
      <w:r>
        <w:rPr>
          <w:sz w:val="24"/>
          <w:szCs w:val="24"/>
        </w:rPr>
        <w:t>inne: ..…………………………………………………………………………………...</w:t>
      </w:r>
    </w:p>
    <w:p>
      <w:pPr>
        <w:pStyle w:val="ListParagraph"/>
        <w:spacing w:before="120" w:after="12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Zasady prowadzenia wstępnych konsultacji rynkowych: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procedura otwarta,</w:t>
      </w:r>
    </w:p>
    <w:p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procedura ograniczona.</w:t>
      </w:r>
    </w:p>
    <w:p>
      <w:pPr>
        <w:pStyle w:val="ListParagraph"/>
        <w:spacing w:before="120" w:after="120"/>
        <w:ind w:left="106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przypadku ograniczenia udziału uczestników we wstępnych konsultacjach rynkowych należy wskazać liczbę uczestników, do której ma zostać ograniczony udział, wraz z podaniem zasad ich wyboru, jeżeli będzie ich więcej niż wydział podał (np. kolejność zgłoszeń):</w:t>
      </w:r>
    </w:p>
    <w:p>
      <w:pPr>
        <w:pStyle w:val="ListParagraph"/>
        <w:spacing w:before="120" w:after="120"/>
        <w:ind w:left="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ListParagraph"/>
        <w:spacing w:before="120" w:after="120"/>
        <w:ind w:left="426" w:hanging="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Warunki udziału we wstępnych konsultacji rynkowych (</w:t>
      </w:r>
      <w:r>
        <w:rPr>
          <w:i/>
          <w:iCs/>
          <w:sz w:val="24"/>
          <w:szCs w:val="24"/>
        </w:rPr>
        <w:t>zaznaczyć właściwe i opisać</w:t>
      </w:r>
      <w:r>
        <w:rPr>
          <w:sz w:val="24"/>
          <w:szCs w:val="24"/>
        </w:rPr>
        <w:t>):</w:t>
      </w:r>
    </w:p>
    <w:p>
      <w:pPr>
        <w:pStyle w:val="ListParagraph"/>
        <w:spacing w:before="120" w:after="120"/>
        <w:ind w:left="340" w:hanging="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zdolność do występowania w obrocie gospodarczym,</w:t>
      </w:r>
    </w:p>
    <w:p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 wynika to z odrębnych przepisów,</w:t>
      </w:r>
    </w:p>
    <w:p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sytuacja ekonomiczna lub finansowa,</w:t>
      </w:r>
    </w:p>
    <w:p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zdolność techniczna lub zawodowa.</w:t>
      </w:r>
    </w:p>
    <w:p>
      <w:pPr>
        <w:pStyle w:val="ListParagraph"/>
        <w:spacing w:before="120" w:after="120"/>
        <w:ind w:left="714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284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...…...………………………………………………………………………………………………..</w:t>
      </w:r>
    </w:p>
    <w:p>
      <w:pPr>
        <w:pStyle w:val="ListParagraph"/>
        <w:spacing w:before="120" w:after="120"/>
        <w:ind w:left="284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Wykaz dokumentów, jakie ma złożyć uczestnik wstępnych konsultacji rynkowych: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Informacja o sposobie prowadzenia wstępnych konsultacji rynkowych: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pisemnie</w:t>
      </w:r>
      <w:bookmarkStart w:id="0" w:name="_GoBack"/>
      <w:r>
        <w:rPr>
          <w:sz w:val="24"/>
          <w:szCs w:val="24"/>
        </w:rPr>
        <w:t>;</w:t>
      </w:r>
      <w:bookmarkEnd w:id="0"/>
    </w:p>
    <w:p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w formie spotkań indywidualnych;</w:t>
      </w:r>
    </w:p>
    <w:p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w formie spotkań online;</w:t>
      </w:r>
    </w:p>
    <w:p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w formie panelu dyskusyjnego;</w:t>
      </w:r>
    </w:p>
    <w:p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w formie wymiany wiadomości e-mail;</w:t>
      </w:r>
    </w:p>
    <w:p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inne: ………………………………………………………………………………..........</w:t>
      </w:r>
    </w:p>
    <w:p>
      <w:pPr>
        <w:pStyle w:val="ListParagraph"/>
        <w:spacing w:before="120" w:after="120"/>
        <w:ind w:left="106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120" w:after="120"/>
        <w:ind w:left="340" w:hanging="340"/>
        <w:contextualSpacing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.……………………………………………………………………………………………….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Upoważnienie do dokonywania w imieniu </w:t>
      </w:r>
      <w:r>
        <w:rPr>
          <w:sz w:val="24"/>
          <w:szCs w:val="24"/>
          <w:lang w:eastAsia="en-US"/>
        </w:rPr>
        <w:t>wydziału zamawiającego</w:t>
      </w:r>
      <w:r>
        <w:rPr>
          <w:sz w:val="24"/>
          <w:szCs w:val="24"/>
        </w:rPr>
        <w:t xml:space="preserve"> działań w roli Koordynatora Zespołu w ramach procedury wstępnych konsultacji rynkowych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osobie:</w:t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..………………..………………..……………….…</w:t>
      </w:r>
    </w:p>
    <w:p>
      <w:pPr>
        <w:pStyle w:val="Normal"/>
        <w:spacing w:before="12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Dokument podpisany certyfikowanym podpisem elektronicznym nie wymaga podpisu odręcznego.</w:t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przypadku złożenia wniosku w postaci papierowej:</w:t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Wydziału/Biura </w:t>
      </w:r>
    </w:p>
    <w:p>
      <w:pPr>
        <w:pStyle w:val="ListParagraph"/>
        <w:spacing w:before="120" w:after="120"/>
        <w:ind w:left="340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</w:t>
      </w:r>
    </w:p>
    <w:p>
      <w:pPr>
        <w:pStyle w:val="ListParagraph"/>
        <w:spacing w:before="120" w:after="120"/>
        <w:ind w:left="340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120" w:after="120"/>
        <w:ind w:left="340" w:hanging="0"/>
        <w:contextualSpacing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b/>
        <w:szCs w:val="22"/>
        <w:bCs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46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l-PL" w:bidi="ar-SA"/>
    </w:rPr>
  </w:style>
  <w:style w:type="paragraph" w:styleId="Nagwek2">
    <w:name w:val="Heading 2"/>
    <w:basedOn w:val="Normal"/>
    <w:next w:val="Normal"/>
    <w:link w:val="Nagwek2Znak"/>
    <w:uiPriority w:val="99"/>
    <w:qFormat/>
    <w:rsid w:val="00e646e8"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9"/>
    <w:qFormat/>
    <w:rsid w:val="00e646e8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e646e8"/>
    <w:rPr>
      <w:rFonts w:ascii="Times New Roman" w:hAnsi="Times New Roman" w:cs="Times New Roman"/>
      <w:sz w:val="20"/>
      <w:szCs w:val="20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rsid w:val="00e646e8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uiPriority w:val="99"/>
    <w:qFormat/>
    <w:rsid w:val="00e646e8"/>
    <w:pPr>
      <w:ind w:left="4820" w:hanging="0"/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e646e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LibreOffice/6.4.3.2$Windows_X86_64 LibreOffice_project/747b5d0ebf89f41c860ec2a39efd7cb15b54f2d8</Application>
  <Pages>2</Pages>
  <Words>263</Words>
  <Characters>2384</Characters>
  <CharactersWithSpaces>2578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2020-12-01T12:04:00Z</dcterms:created>
  <dc:creator>Martyna Drygiel</dc:creator>
  <dc:description/>
  <dc:language>pl-PL</dc:language>
  <cp:lastModifiedBy/>
  <dcterms:modified xsi:type="dcterms:W3CDTF">2020-12-03T15:03:36Z</dcterms:modified>
  <cp:revision>5</cp:revision>
  <dc:subject/>
  <dc:title>Załącznik do Regulaminu przeprowadzania wstępnych konsultacji rynkowych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