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147F">
              <w:rPr>
                <w:b/>
              </w:rPr>
              <w:fldChar w:fldCharType="separate"/>
            </w:r>
            <w:r w:rsidR="0074147F">
              <w:rPr>
                <w:b/>
              </w:rPr>
              <w:t xml:space="preserve">zarządzenie w sprawie zasad redagowania i trybu opracowywania aktów prawnych oraz pism okólnych. 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147F" w:rsidRDefault="00FA63B5" w:rsidP="0074147F">
      <w:pPr>
        <w:spacing w:line="360" w:lineRule="auto"/>
        <w:jc w:val="both"/>
      </w:pPr>
      <w:bookmarkStart w:id="2" w:name="z1"/>
      <w:bookmarkEnd w:id="2"/>
    </w:p>
    <w:p w:rsidR="0074147F" w:rsidRDefault="0074147F" w:rsidP="0074147F">
      <w:pPr>
        <w:spacing w:line="360" w:lineRule="auto"/>
        <w:jc w:val="both"/>
        <w:rPr>
          <w:color w:val="000000"/>
        </w:rPr>
      </w:pPr>
      <w:r w:rsidRPr="0074147F">
        <w:rPr>
          <w:color w:val="000000"/>
        </w:rPr>
        <w:t>Zmiana zarządzenia Nr 726/2019/P Prezydenta Miasta Poznania z dnia 3 września 2019 r. w</w:t>
      </w:r>
      <w:r w:rsidR="00B9634E">
        <w:rPr>
          <w:color w:val="000000"/>
        </w:rPr>
        <w:t> </w:t>
      </w:r>
      <w:r w:rsidRPr="0074147F">
        <w:rPr>
          <w:color w:val="000000"/>
        </w:rPr>
        <w:t>sprawie zasad redagowania aktów prawnych oraz pism okólnych wynika przede wszystkim ze zmian, obowiązujących od dnia 1 stycznia 2021 r., w strukturze organizacyjnej Urzędu Miasta Poznania, tj. wydzielenia z Wydziału Organizacyjnego zadań związanych z obsługą prawną i utworzenia Wydziału Prawnego. Ponadto dokonano zmian w zakresie zadań Biura Rady Miasta dotyczących przekazywania uchwał Rady do Wojewody Wielkopolskiego oraz Regionalnej Izby Obrachunkowej. Ze względu na wskazany przez te organy sposób przekazywania aktów prawnych i ich postać elektroniczną zasadna jest modyfikacja tej części przepisów zarządzenia.</w:t>
      </w:r>
    </w:p>
    <w:p w:rsidR="0074147F" w:rsidRDefault="0074147F" w:rsidP="0074147F">
      <w:pPr>
        <w:spacing w:line="360" w:lineRule="auto"/>
        <w:jc w:val="both"/>
      </w:pPr>
    </w:p>
    <w:p w:rsidR="0074147F" w:rsidRDefault="0074147F" w:rsidP="0074147F">
      <w:pPr>
        <w:keepNext/>
        <w:spacing w:line="360" w:lineRule="auto"/>
        <w:jc w:val="center"/>
      </w:pPr>
      <w:r>
        <w:t>DYREKTOR WYDZIAŁU</w:t>
      </w:r>
    </w:p>
    <w:p w:rsidR="0074147F" w:rsidRPr="0074147F" w:rsidRDefault="0074147F" w:rsidP="0074147F">
      <w:pPr>
        <w:keepNext/>
        <w:spacing w:line="360" w:lineRule="auto"/>
        <w:jc w:val="center"/>
      </w:pPr>
      <w:r>
        <w:t>(-) Wojciech Kasprzak</w:t>
      </w:r>
    </w:p>
    <w:sectPr w:rsidR="0074147F" w:rsidRPr="0074147F" w:rsidSect="007414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7F" w:rsidRDefault="0074147F">
      <w:r>
        <w:separator/>
      </w:r>
    </w:p>
  </w:endnote>
  <w:endnote w:type="continuationSeparator" w:id="0">
    <w:p w:rsidR="0074147F" w:rsidRDefault="0074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7F" w:rsidRDefault="0074147F">
      <w:r>
        <w:separator/>
      </w:r>
    </w:p>
  </w:footnote>
  <w:footnote w:type="continuationSeparator" w:id="0">
    <w:p w:rsidR="0074147F" w:rsidRDefault="00741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zasad redagowania i trybu opracowywania aktów prawnych oraz pism okólnych.   "/>
  </w:docVars>
  <w:rsids>
    <w:rsidRoot w:val="0074147F"/>
    <w:rsid w:val="000607A3"/>
    <w:rsid w:val="00191992"/>
    <w:rsid w:val="001B1D53"/>
    <w:rsid w:val="002946C5"/>
    <w:rsid w:val="002C29F3"/>
    <w:rsid w:val="0074147F"/>
    <w:rsid w:val="008C68E6"/>
    <w:rsid w:val="00AA04BE"/>
    <w:rsid w:val="00AC4582"/>
    <w:rsid w:val="00B35496"/>
    <w:rsid w:val="00B76696"/>
    <w:rsid w:val="00B9634E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128</Words>
  <Characters>845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2021-01-14T09:52:00Z</dcterms:created>
  <dcterms:modified xsi:type="dcterms:W3CDTF">2021-01-14T09:52:00Z</dcterms:modified>
</cp:coreProperties>
</file>