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1115">
          <w:t>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1115">
        <w:rPr>
          <w:b/>
          <w:sz w:val="28"/>
        </w:rPr>
        <w:fldChar w:fldCharType="separate"/>
      </w:r>
      <w:r w:rsidR="00EB1115">
        <w:rPr>
          <w:b/>
          <w:sz w:val="28"/>
        </w:rPr>
        <w:t>15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1115">
              <w:rPr>
                <w:b/>
                <w:sz w:val="24"/>
                <w:szCs w:val="24"/>
              </w:rPr>
              <w:fldChar w:fldCharType="separate"/>
            </w:r>
            <w:r w:rsidR="00EB1115">
              <w:rPr>
                <w:b/>
                <w:sz w:val="24"/>
                <w:szCs w:val="24"/>
              </w:rPr>
              <w:t>określenia trybu postępowania o udzielenie, sposobu rozliczania oraz kontroli dotacji dla organizacji pozarządowych na realizację zadań publicznych w celu przeciwdziałania COVID-19 z pominięciem otwartego konkursu ofert.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1115" w:rsidP="00EB11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1115">
        <w:rPr>
          <w:color w:val="000000"/>
          <w:sz w:val="24"/>
          <w:szCs w:val="24"/>
        </w:rPr>
        <w:t>Na podstawie art. 15zzm i art. 2 pkt 2 ustawy z dnia 2 marca 2020 r. o szczególnych rozwiązaniach związanych z zapobieganiem, przeciwdziałaniem i zwalczaniem COVID-19, innych chorób zakaźnych oraz wywołanych nimi sytuacji kryzysowych (Dz. U. z 2020 r. poz. 1842 ), art. 7 ust. 1 pkt 19 i art. 30 ust. 2 pkt 2 ustawy z dnia 8 marca 1990 r. o samorządzie gminnym (Dz. U. z 2020 r. poz. 713), art. 3 ust. 3, art. 11a ustawy z dnia 24 kwietnia 2003 r. o działalności pożytku publicznego i o wolontariacie (Dz. U. z 2020 r. poz. 1057 ze zm.), art. 43, art. 47, art. 151 i art. 221 ust. 1-3 ustawy z dnia 27 sierpnia 2009 r. o finansach publicznych (Dz. U. z 2019 r. poz. 869 ze zm.), zarządza się, co następuje:</w:t>
      </w:r>
    </w:p>
    <w:p w:rsidR="00EB1115" w:rsidRDefault="00EB1115" w:rsidP="00EB1115">
      <w:pPr>
        <w:spacing w:line="360" w:lineRule="auto"/>
        <w:jc w:val="both"/>
        <w:rPr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EB1115" w:rsidRDefault="00EB1115" w:rsidP="00EB1115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EB1115" w:rsidRDefault="00EB1115" w:rsidP="00EB1115">
      <w:pPr>
        <w:keepNext/>
        <w:spacing w:line="360" w:lineRule="auto"/>
        <w:jc w:val="center"/>
        <w:rPr>
          <w:b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1115" w:rsidRDefault="00EB1115" w:rsidP="00EB1115">
      <w:pPr>
        <w:keepNext/>
        <w:spacing w:line="360" w:lineRule="auto"/>
        <w:rPr>
          <w:color w:val="000000"/>
          <w:sz w:val="24"/>
        </w:rPr>
      </w:pPr>
    </w:p>
    <w:p w:rsidR="00EB1115" w:rsidRDefault="00EB1115" w:rsidP="00EB11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1115">
        <w:rPr>
          <w:color w:val="000000"/>
          <w:sz w:val="24"/>
          <w:szCs w:val="24"/>
        </w:rPr>
        <w:t>Określa się tryb postępowania, sposób rozliczania oraz kontroli dotacji w celu przeciwdziałania COVID-19 na podstawie oferty złożonej przez organizację pozarządową lub podmiot wymieniony w art. 3 ust. 3 ustawy z dnia 24 kwietnia 2003 r. o działalności pożytku publicznego i o wolontariacie (Dz. U. z 2020 r. poz. 1057 ze zm.) dot. realizacji zadania publicznego z pominięciem otwartego konkursu ofert, o którym mowa w dziale II rozdziale 2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ustawy z dnia 23 kwietnia 2003 r. o działalności pożytku publicznego i o</w:t>
      </w:r>
      <w:r w:rsidRPr="00EB1115">
        <w:rPr>
          <w:b/>
          <w:bCs/>
          <w:color w:val="000000"/>
          <w:sz w:val="24"/>
          <w:szCs w:val="24"/>
        </w:rPr>
        <w:t xml:space="preserve"> </w:t>
      </w:r>
      <w:r w:rsidRPr="00EB1115">
        <w:rPr>
          <w:color w:val="000000"/>
          <w:sz w:val="24"/>
          <w:szCs w:val="24"/>
        </w:rPr>
        <w:t>wolontariacie.</w:t>
      </w: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B1115" w:rsidRDefault="00EB1115" w:rsidP="00EB1115">
      <w:pPr>
        <w:keepNext/>
        <w:spacing w:line="360" w:lineRule="auto"/>
        <w:rPr>
          <w:color w:val="000000"/>
          <w:sz w:val="24"/>
        </w:rPr>
      </w:pP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1115">
        <w:rPr>
          <w:color w:val="000000"/>
          <w:sz w:val="24"/>
          <w:szCs w:val="24"/>
        </w:rPr>
        <w:t>Ilekroć w zarządzeniu jest mowa o: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1) ustawie – należy przez to rozumieć ustawę o działalności pożytku publicznego i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o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wolontariacie (t.j. Dz. U. z 2020 r. poz. 1057 ze zm.);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2) organizacji pozarządowej – należy przez to rozumieć podmiot, o który mowa w art. 3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ust. 2 ustawy;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3) platformie – należy przez to rozumieć generator wniosków www.witkac.pl, tj. kompleksowy system informatyczny usprawniający m.in. ogłaszanie konkursów, nabór i ocenę ofert, tworzenie umów oraz składanie i weryfikację sprawozdań;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4) oferencie – należy przez to rozumieć organizację pozarządową lub podmiot wskazany w art. 3 ust. 3 ustawy, który składa ofertę w naborze;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5) ofercie – należy przez to rozumieć odpowiedź oferenta na nabór na realizację zadania publicznego w celu przeciwdziałania COVID-19 na podstawie oferty złożonej przez organizację pozarządową z pominięciem otwartego konkursu ofert, o którym mowa w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dziale II rozdziale 2 ustawy;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6) wydziale merytorycznym – należy przez to rozumieć właściwy (ze względu na przedmiot naboru) wydział/biuro/gabinet Urzędu Miasta Poznania, odpowiedzialny za ogłoszenie naboru;</w:t>
      </w:r>
    </w:p>
    <w:p w:rsidR="00EB1115" w:rsidRDefault="00EB1115" w:rsidP="00EB11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7) Mieście – należy przez to rozumieć Miasto Poznań.</w:t>
      </w: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postępowania o udzielenie dotacji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1115" w:rsidRDefault="00EB1115" w:rsidP="00EB1115">
      <w:pPr>
        <w:keepNext/>
        <w:spacing w:line="360" w:lineRule="auto"/>
        <w:rPr>
          <w:color w:val="000000"/>
          <w:sz w:val="24"/>
        </w:rPr>
      </w:pP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1115">
        <w:rPr>
          <w:color w:val="000000"/>
          <w:sz w:val="24"/>
          <w:szCs w:val="24"/>
        </w:rPr>
        <w:t>1. Na podstawie art. 15zzm ustawy z dnia 2 marca 2020 r. o szczególnych rozwiązaniach związanych z zapobieganiem, przeciwdziałaniem i zwalczaniem COVID-19, innych chorób zakaźnych oraz wywołanych nimi sytuacji kryzysowych (Dz. U. z 2020 r. poz. 1842.) organizacje pozarządowe mogą składać oferty realizacji zadania publicznego w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celu przeciwdziałania COVID-19.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2. Co najmniej dwa uprawnione podmioty mogą złożyć ofertę wspólną.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3. Oferta wspólna wskazuje: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lastRenderedPageBreak/>
        <w:t>1) jakie działania w ramach realizacji zadania publicznego będą wykonywać poszczególne uprawnione podmioty;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2) sposób reprezentacji uprawnionych podmiotów wobec organu administracji publicznej.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4. Uprawnione podmioty składające ofertę wspólną ponoszą odpowiedzialność solidarną za zobowiązania, o których mowa w art. 16 ust. 1 ustawy.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5. Organizacje pozarządowe mogą składać oferty w odpowiedzi na zaproszenie wskazujące potrzebę Miasta mającą na celu przeciwdziałanie COVID-19. Oferty składane przez organizacje pozarządowe powinny zawierać w szczególności: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1) opis zadania publicznego przeznaczonego do realizacji, uwzględniający w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szczególności opis planowanych działań w celu przeciwdziałania COVID-19;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2) termin realizacji zadania publicznego;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3) szacunkową kalkulację kosztów realizacji zadania publicznego;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4) opis zakładanych rezultatów realizacji zadania publicznego.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6. Zlecenie zadania nastąpi w trybie powierzenia lub wsparcia realizacji zadania publicznego w celu przeciwdziałania COVID-19.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7. Zadanie publiczne musi być zrealizowane na rzecz mieszkańców Miasta.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8. Organizacja pozarządowa wnioskująca o przyznanie środków publicznych na realizację zadania publicznego powinna przedstawić ofertę wykonania zadania zgodnie z zasadami uczciwej konkurencji, gwarantującą wykonanie zadania w sposób efektywny, oszczędny i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terminowy.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9. Oferty należy złożyć tylko w wersji elektronicznej za pomocą platformy. Oferent nie jest zobowiązany do dostarczenia dokumentu „Potwierdzenie złożenia oferty”.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 xml:space="preserve">10. Oferta zostaje rozpatrzona w terminie 7 dni roboczych od dnia wpłynięcia oferty lub jej aktualizacji. 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11. Właściwy wydział merytoryczny dokonuje oceny możliwości i sposobu realizacji zadania, zakresu rzeczowego zadania oraz kosztów i przyjmuje do realizacji lub odrzuca ofertę.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12. Wszelkie informacje dotyczące statusu oferty będą dostępne wyłącznie na platformie.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13. Dopuszcza się możliwość negocjacji z oferentem zakresu działań, kosztorysu realizacji zadania oraz rezultatów poprzez aktualizację zakresu rzeczowego, rezultatów i kosztorysu zadania.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14. Po przyjęciu do realizacji oferty bez zbędnej zwłoki zawiera się umowę realizacji zadania publicznego z uwzględnieniem zapisów art. 221 ustawy z dnia 27 sierpnia 2009 r. o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finansach publicznych (Dz. U. z 2019 r. poz. 869 ze zm.).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lastRenderedPageBreak/>
        <w:t>15. W trakcie realizacji zadania dopuszcza się dokonywanie przesunięć pomiędzy poszczególnymi pozycjami kosztów określonych w szacunkowej kalkulacji kosztów realizacji zadania publicznego, co oznacza, że jeśli dany wydatek finansowy z dotacji wykazany w sprawozdaniu z realizacji zadania publicznego nie będzie równy odpowiedniemu kosztowi określonemu w umowie, to uznaje się za zgodny z umową wówczas, gdy nie nastąpiło zwiększenie tego wydatku o więcej niż 20%, przy czym ogólna kwota dotacji nie może ulec zwiększeniu.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16. W trakcie realizacji zadania mogą być dokonywane zmiany w zakresie sposobu jego realizacji oraz założonych celów i rezultatów. Zmiany wymagają zgłoszenia w formie pisemnej i uzyskania zgody właściwej jednostki. Wprowadzone zmiany nie mogą zmieniać istoty zadania publicznego. Oferent zobligowany jest przedstawić zaktualizowany zakres działań/harmonogram po uzyskaniu zgody na wprowadzenie zmian. Zmiana wymaga aneksu do umowy.</w:t>
      </w: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Rozliczenie dotacji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1115" w:rsidRDefault="00EB1115" w:rsidP="00EB1115">
      <w:pPr>
        <w:keepNext/>
        <w:spacing w:line="360" w:lineRule="auto"/>
        <w:rPr>
          <w:color w:val="000000"/>
          <w:sz w:val="24"/>
        </w:rPr>
      </w:pP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1115">
        <w:rPr>
          <w:color w:val="000000"/>
          <w:sz w:val="24"/>
          <w:szCs w:val="24"/>
        </w:rPr>
        <w:t>1. Podmiot realizujący zadanie publiczne, na które uzyskał środki z budżetu Miasta, w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terminie nie dłuższym niż 30 dni od zakończenia realizacji zadania składa sprawozdanie z realizacji zadania publicznego na platformie.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2. Zwrotowi do budżetu Miasta podlega ta część dotacji, która nie została wykorzystana lub została wykorzystana niezgodnie z przeznaczeniem, nienależnie pobrana lub pobrana w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nadmiernej wysokości.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3. Dotacje udzielone z budżetu Miasta wykorzystane niezgodnie z przeznaczeniem, pobrane nienależnie lub w nadmiernej wysokości oraz niewykorzystana kwota dotacji zwrócona po terminie określonym w umowie dotacyjnej, podlegają zwrotowi do budżetu wraz z</w:t>
      </w:r>
      <w:r w:rsidR="00053BD0">
        <w:rPr>
          <w:color w:val="000000"/>
          <w:sz w:val="24"/>
          <w:szCs w:val="24"/>
        </w:rPr>
        <w:t> </w:t>
      </w:r>
      <w:r w:rsidRPr="00EB1115">
        <w:rPr>
          <w:color w:val="000000"/>
          <w:sz w:val="24"/>
          <w:szCs w:val="24"/>
        </w:rPr>
        <w:t>odsetkami w wysokości określonej jak dla zaległości podatkowych.</w:t>
      </w: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4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Kontrola dotacji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1115" w:rsidRDefault="00EB1115" w:rsidP="00EB1115">
      <w:pPr>
        <w:keepNext/>
        <w:spacing w:line="360" w:lineRule="auto"/>
        <w:rPr>
          <w:color w:val="000000"/>
          <w:sz w:val="24"/>
        </w:rPr>
      </w:pP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1115">
        <w:rPr>
          <w:color w:val="000000"/>
          <w:sz w:val="24"/>
          <w:szCs w:val="24"/>
        </w:rPr>
        <w:t>1. Zleceniodawca może dokonywać kontroli i oceny realizacji zadania publicznego.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2. Kontrola, o której mowa w ust. 1, ma na celu sprawdzenie w szczególności: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1) stopnia realizacji zadania;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2) efektywności, rzetelności i jakości realizacji zadania;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3) prawidłowości wykorzystania środków publicznych otrzymanych na realizację zadania;</w:t>
      </w:r>
    </w:p>
    <w:p w:rsidR="00EB1115" w:rsidRPr="00EB1115" w:rsidRDefault="00EB1115" w:rsidP="00EB1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115">
        <w:rPr>
          <w:color w:val="000000"/>
          <w:sz w:val="24"/>
          <w:szCs w:val="24"/>
        </w:rPr>
        <w:t>4) prawidłowości prowadzenia dokumentacji związanej z realizowanym zadaniem.</w:t>
      </w: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5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B1115" w:rsidRDefault="00EB1115" w:rsidP="00EB1115">
      <w:pPr>
        <w:keepNext/>
        <w:spacing w:line="360" w:lineRule="auto"/>
        <w:rPr>
          <w:color w:val="000000"/>
          <w:sz w:val="24"/>
        </w:rPr>
      </w:pPr>
    </w:p>
    <w:p w:rsidR="00EB1115" w:rsidRDefault="00EB1115" w:rsidP="00EB111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B1115">
        <w:rPr>
          <w:color w:val="000000"/>
          <w:sz w:val="24"/>
          <w:szCs w:val="24"/>
        </w:rPr>
        <w:t>Wykonanie zarządzenia powierza się dyrektorom wydziałów Urzędu Miasta Poznania</w:t>
      </w: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B1115" w:rsidRDefault="00EB1115" w:rsidP="00EB1115">
      <w:pPr>
        <w:keepNext/>
        <w:spacing w:line="360" w:lineRule="auto"/>
        <w:rPr>
          <w:color w:val="000000"/>
          <w:sz w:val="24"/>
        </w:rPr>
      </w:pPr>
    </w:p>
    <w:p w:rsidR="00EB1115" w:rsidRDefault="00EB1115" w:rsidP="00EB111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B1115">
        <w:rPr>
          <w:color w:val="000000"/>
          <w:sz w:val="24"/>
          <w:szCs w:val="24"/>
        </w:rPr>
        <w:t>Zarządzenie wchodzi w życie z dniem  4 stycznia 2021</w:t>
      </w:r>
    </w:p>
    <w:p w:rsidR="00EB1115" w:rsidRDefault="00EB1115" w:rsidP="00EB1115">
      <w:pPr>
        <w:spacing w:line="360" w:lineRule="auto"/>
        <w:jc w:val="both"/>
        <w:rPr>
          <w:color w:val="000000"/>
          <w:sz w:val="24"/>
        </w:rPr>
      </w:pPr>
    </w:p>
    <w:p w:rsidR="00EB1115" w:rsidRDefault="00EB1115" w:rsidP="00EB11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1115" w:rsidRDefault="00EB1115" w:rsidP="00EB11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1115" w:rsidRPr="00EB1115" w:rsidRDefault="00EB1115" w:rsidP="00EB11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1115" w:rsidRPr="00EB1115" w:rsidSect="00EB11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15" w:rsidRDefault="00EB1115">
      <w:r>
        <w:separator/>
      </w:r>
    </w:p>
  </w:endnote>
  <w:endnote w:type="continuationSeparator" w:id="0">
    <w:p w:rsidR="00EB1115" w:rsidRDefault="00E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15" w:rsidRDefault="00EB1115">
      <w:r>
        <w:separator/>
      </w:r>
    </w:p>
  </w:footnote>
  <w:footnote w:type="continuationSeparator" w:id="0">
    <w:p w:rsidR="00EB1115" w:rsidRDefault="00EB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1r."/>
    <w:docVar w:name="AktNr" w:val="37/2021/P"/>
    <w:docVar w:name="Sprawa" w:val="określenia trybu postępowania o udzielenie, sposobu rozliczania oraz kontroli dotacji dla organizacji pozarządowych na realizację zadań publicznych w celu przeciwdziałania COVID-19 z pominięciem otwartego konkursu ofert."/>
  </w:docVars>
  <w:rsids>
    <w:rsidRoot w:val="00EB1115"/>
    <w:rsid w:val="00053B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111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C0FCB-93EC-4BA4-A757-E0D16AD4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1144</Words>
  <Characters>6970</Characters>
  <Application>Microsoft Office Word</Application>
  <DocSecurity>0</DocSecurity>
  <Lines>165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2021-01-15T13:27:00Z</dcterms:created>
  <dcterms:modified xsi:type="dcterms:W3CDTF">2021-01-15T13:27:00Z</dcterms:modified>
</cp:coreProperties>
</file>