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7E16">
          <w:t>136/2021/P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7E16">
        <w:rPr>
          <w:b/>
          <w:sz w:val="28"/>
        </w:rPr>
        <w:fldChar w:fldCharType="separate"/>
      </w:r>
      <w:r w:rsidR="00257E16">
        <w:rPr>
          <w:b/>
          <w:sz w:val="28"/>
        </w:rPr>
        <w:t>16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7E16">
              <w:rPr>
                <w:b/>
                <w:sz w:val="24"/>
                <w:szCs w:val="24"/>
              </w:rPr>
              <w:fldChar w:fldCharType="separate"/>
            </w:r>
            <w:r w:rsidR="00257E16">
              <w:rPr>
                <w:b/>
                <w:sz w:val="24"/>
                <w:szCs w:val="24"/>
              </w:rPr>
              <w:t>naboru i wykonywania niektórych uprawnień Prezydenta Miasta Poznania jako zwierzchnika służbowego w stosunku do dyrektorów miejskich jednostek organizacyjnych.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7E16" w:rsidP="00257E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7E16">
        <w:rPr>
          <w:color w:val="000000"/>
          <w:sz w:val="24"/>
        </w:rPr>
        <w:t>Na podstawie</w:t>
      </w:r>
      <w:r w:rsidRPr="00257E16">
        <w:rPr>
          <w:color w:val="000000"/>
          <w:sz w:val="24"/>
          <w:szCs w:val="24"/>
        </w:rPr>
        <w:t xml:space="preserve"> i art. 33 ust. 3 i 5 ustawy z dnia 8 marca 1990 r. o samorządzie gminnym (t.j. Dz. U z 2020 r. poz. 713 z późn. zm.)</w:t>
      </w:r>
      <w:r w:rsidRPr="00257E16">
        <w:rPr>
          <w:color w:val="000000"/>
          <w:sz w:val="24"/>
        </w:rPr>
        <w:t xml:space="preserve"> i </w:t>
      </w:r>
      <w:r w:rsidRPr="00257E16">
        <w:rPr>
          <w:color w:val="000000"/>
          <w:sz w:val="24"/>
          <w:szCs w:val="24"/>
        </w:rPr>
        <w:t>art. 7 pkt 1 i 3 ustawy z dnia 21 listopada 2008 r. o</w:t>
      </w:r>
      <w:r w:rsidR="0028551C">
        <w:rPr>
          <w:color w:val="000000"/>
          <w:sz w:val="24"/>
          <w:szCs w:val="24"/>
        </w:rPr>
        <w:t> </w:t>
      </w:r>
      <w:r w:rsidRPr="00257E16">
        <w:rPr>
          <w:color w:val="000000"/>
          <w:sz w:val="24"/>
          <w:szCs w:val="24"/>
        </w:rPr>
        <w:t>pracownikach samorządowych (t.j. Dz. U. z 2019 r. poz. 1282)</w:t>
      </w:r>
      <w:r w:rsidRPr="00257E16">
        <w:rPr>
          <w:color w:val="000000"/>
          <w:sz w:val="24"/>
        </w:rPr>
        <w:t xml:space="preserve"> zarządza się, co następuje:</w:t>
      </w:r>
    </w:p>
    <w:p w:rsidR="00257E16" w:rsidRDefault="00257E16" w:rsidP="00257E16">
      <w:pPr>
        <w:spacing w:line="360" w:lineRule="auto"/>
        <w:jc w:val="both"/>
        <w:rPr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257E16" w:rsidRDefault="00257E16" w:rsidP="00257E16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257E16" w:rsidRDefault="00257E16" w:rsidP="00257E16">
      <w:pPr>
        <w:keepNext/>
        <w:spacing w:line="360" w:lineRule="auto"/>
        <w:jc w:val="center"/>
        <w:rPr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7E16">
        <w:rPr>
          <w:color w:val="000000"/>
          <w:sz w:val="24"/>
          <w:szCs w:val="24"/>
        </w:rPr>
        <w:t>Ilekroć w treści zarządzenia, bez bliższego określenia, jest mowa o: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1) ustawie – należy przez to rozumieć ustawę z dnia 21 listopada 2008 r. o pracownikach samorządowych;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2) Urzędzie – należy przez to rozumieć Urząd Miasta Poznania;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3) decernencie – należy przez to rozumieć Prezydenta, zastępcę Prezydenta, Skarbnika lub Sekretarza Miasta Poznania, który nadzoruje pracę miejskiej jednostki organizacyjnej;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4) dyrektorze – należy przez to rozumieć dyrektora miejskiej jednostki organizacyjnej;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5) wydziale nadzorującym – należy przez to rozumieć wydział Urzędu sprawujący nadzór nad miejską jednostką organizacyjną w imieniu Prezydenta;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6) Oddziale Rozwoju Kadr – należy przez to rozumieć komórkę organizacyjną Wydziału Organizacyjnego Urzędu;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lastRenderedPageBreak/>
        <w:t>7) miejskiej jednostce organizacyjnej (mjo) – należy przez to rozumieć jednostkę budżetową lub samorządowy zakład budżetowy, utworzone i prowadzone przez Miasto Poznań, z wyłączeniem jednostek oświatowych;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8) organizatorze naboru – należy przez to rozumieć Wydział Organizacyjny Urzędu albo wydział Urzędu, poprzez który decernent sprawuje nadzór nad mjo;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9) oop – należy przez to rozumieć okresową ocenę pracowniczą;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10) Mieście – należy przez to rozumieć Miasto Poznań.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Karta stanowiska pracy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7E16">
        <w:rPr>
          <w:color w:val="000000"/>
          <w:sz w:val="24"/>
          <w:szCs w:val="24"/>
        </w:rPr>
        <w:t>1. Opis stanowiska pracy dyrektora oraz wymogi, które powinna spełnić osoba zatrudniona na stanowisku dyrektora, określa karta stanowiska pracy. Wzór formularza karty stanowiska pracy dyrektora mjo stanowi załącznik nr 1 do zarządzenia.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Za aktualizację zapisów w imiennej karcie stanowiska pracy dyrektora odpowiedzialna jest mjo.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Nabór na stanowisko dyrektora 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7E16">
        <w:rPr>
          <w:color w:val="000000"/>
          <w:sz w:val="24"/>
          <w:szCs w:val="24"/>
        </w:rPr>
        <w:t>1. Na potrzeby naboru kartę stanowiska, o której mowa w § 2 ust. 1, przygotowuje dyrektor Wydziału Organizacyjnego Urzędu lub dyrektor wydziału nadzorującego, a następnie zatwierdza ją decernent.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Przed podjęciem decyzji o rozpoczęciu naboru Prezydent może rozważyć obsadzenie stanowiska dyrektora pracownikiem samorządowym zatrudnionym na stanowisku urzędniczym w Urzędzie lub innej samorządowej jednostce organizacyjnej.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 xml:space="preserve">3. Decyzję o przeprowadzeniu naboru na stanowisko dyrektora podejmuje decernent, który wyznacza organizatora naboru, zatwierdza zasady i tryb naboru w sytuacji, kiedy </w:t>
      </w:r>
      <w:r w:rsidRPr="00257E16">
        <w:rPr>
          <w:color w:val="000000"/>
          <w:sz w:val="24"/>
          <w:szCs w:val="24"/>
        </w:rPr>
        <w:lastRenderedPageBreak/>
        <w:t>wymagają tego odrębne przepisy prawa, zatwierdza treść ogłoszenia o naborze oraz skład komisji rekrutacyjnej.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4. Do zadań organizatora naboru należy: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1) określenie zasad i trybu naboru oraz selekcji kandydatów;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 xml:space="preserve">2) przygotowanie treści ogłoszenia o naborze oraz zapewnienie opublikowania go w BIP danej mjo, ewentualnie w wybranych mediach. 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3) koordynacja prac komisji rekrutacyjnej;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4) kontakt z kandydatami na każdym etapie rekrutacji;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5) przygotowanie dokumentacji rekrutacyjnej;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6) zapewnienie zamieszczenia w BIP danej mjo informacji o wyniku naboru.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5. W przypadku prowadzenia naboru poprzez wydział nadzorujący treść ogłoszenia o naborze oraz zasady i tryb naboru oraz selekcji kandydatów uzgadniane są z kierownikiem Oddziału Rozwoju Kadr.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6. Po zakończeniu naboru kandydatów do zatrudnienia decernent przedstawia kandydatów do zatrudnienia Prezydentowi, który podejmuje ostateczną decyzję o zatrudnieniu dyrektora.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7. Propozycję i warunki zatrudnienia kandydatowi wybranemu przez Prezydenta przedstawia decernent.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8. Za stronę formalną nawiązania stosunku pracy odpowiada Wydział Organizacyjny Urzędu. W przypadku mjo nadzorowanych przez Wydział Zdrowia i Spraw Społecznych Urzędu za stronę formalną nawiązania stosunku pracy odpowiada ten Wydział przy współudziale Centrum Usług Wspólnych w stosunku do mjo obsługiwanych przez Centrum Usług Wspólnych.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9. Dyrektor, który jest zobowiązany do odbycia służby przygotowawczej, odbywa ją zgodnie z zasadami przyjętymi w Urzędzie.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10. Przed przystąpieniem do wykonywania obowiązków służbowych lub po uzyskaniu pozytywnego wyniku egzaminu kończącego służbę przygotowawczą, a przed zawarciem kolejnej umowy o pracę dyrektor składa ślubowanie w obecności Sekretarza Miasta.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11. Mjo, w której zatrudniony będzie dyrektor, zobowiązana jest do pełnego przygotowania stanowiska pracy.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IV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Okresowa ocena pracownicza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7E16">
        <w:rPr>
          <w:color w:val="000000"/>
          <w:sz w:val="24"/>
          <w:szCs w:val="24"/>
        </w:rPr>
        <w:t>1. Wszyscy dyrektorzy podlegają oop.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Oop obejmuje: samoocenę, rozmowę oraz pisemne podsumowanie rozmowy poprzez wypełnienie arkusza stanowiącego załącznik nr 2 do zarządzenia.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3. Oop dokonują decernenci lub upoważnieni przez nich dyrektorzy lub zastępcy dyrektorów wydziałów nadzorujących.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4. Minimalny okres pracy objęty oop wynosi 6 miesięcy.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5. Przedmiotem oop jest ocena realizacji zadań określonych w karcie stanowiska pracy oraz ocena realizacji celów i zadań wyznaczonych w arkuszu poprzedniej oop.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6. Elementem oop dyrektora jest opinia dotycząca jego umiejętności i stylu zarządzania wyrażona przez bezpośrednio podległych pracowników, z zastrzeżeniem sytuacji, kiedy jej wyrażenie nie jest możliwe z powodów określonych w § 7 ust. 2.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7. Arkusz oop przechowuje się w aktach osobowych dyrektora.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7E16">
        <w:rPr>
          <w:color w:val="000000"/>
          <w:sz w:val="24"/>
          <w:szCs w:val="24"/>
        </w:rPr>
        <w:t>Oop przeprowadzana jest: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1) standardowo – raz w roku, w okresie od marca do kwietnia;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2) w przypadku przedłużania umowy – co najmniej 14 dni przed upływem terminu obowiązywania umowy o pracę w przypadku dyrektora, z którym będzie zawierana kolejna umowa (dyrektor zatrudniony na czas określony, z którym nie będzie zawierana kolejna umowa o pracę, nie jest poddawany oop);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3) w przypadku znacznego pogorszenia efektywności pracy, w okresie nie krótszym niż 6</w:t>
      </w:r>
      <w:r w:rsidR="0028551C">
        <w:rPr>
          <w:color w:val="000000"/>
          <w:sz w:val="24"/>
          <w:szCs w:val="24"/>
        </w:rPr>
        <w:t> </w:t>
      </w:r>
      <w:r w:rsidRPr="00257E16">
        <w:rPr>
          <w:color w:val="000000"/>
          <w:sz w:val="24"/>
          <w:szCs w:val="24"/>
        </w:rPr>
        <w:t>miesięcy od ostatniej oop;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4) po uprzednim uzyskaniu oceny negatywnej, nie wcześniej niż po upływie 3 miesięcy od dnia dokonania oceny negatywnej;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5) nie później niż do końca czerwca, w przypadku gdy dyrektor był nieobecny podczas oop przeprowadzanej standardowo.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7E16">
        <w:rPr>
          <w:color w:val="000000"/>
          <w:sz w:val="24"/>
          <w:szCs w:val="24"/>
        </w:rPr>
        <w:t>1. Proces oop obejmuje następujące czynności: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1) dokonanie przez dyrektora samooceny na arkuszu oop i przekazanie go decernentowi lub upoważnionemu do dokonywania oceny dyrektorowi lub zastępcy dyrektora wydziału nadzorującego w terminie do końca marca;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2) przeprowadzenie rozmowy oceniającej z dyrektorem i wypełnienie arkusza oop przez decernenta lub upoważnionego do dokonania oceny dyrektora lub zastępcy dyrektora wydziału nadzorującego w terminie do końca kwietnia każdego roku.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Oceniany i oceniający mogą wskazać po jednej osobie w charakterze obserwatora rozmowy.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 xml:space="preserve">3. Rolą obserwatora jest wyłącznie bezstronne obserwowanie przebiegu rozmowy. Obserwator zachowuje neutralną postawę. Zobowiązany jest do zachowania poufności odnośnie do wszystkich informacji uzyskanych podczas rozmowy, z wyłączeniem przypadków przewidzianych przepisami prawa lub wynikających z konieczności weryfikacji przez osobę uprawnioną zastrzeżeń co do przebiegu rozmowy. 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4. Obserwatorem może być dyrektor Wydziału Organizacyjnego Urzędu lub pracownik Oddziału Rozwoju Kadr. Informację o tym, kto został wskazany na obserwatora, oceniany i oceniający przekazują sobie najpóźniej na dzień przed wyznaczonym terminem rozmowy.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5. Rozmowa ma każdorazowo indywidualny przebieg, powinna jednak obejmować m.in.: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1) omówienie oceny pracy oraz ewentualnych różnic między oceną i samooceną;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2) omówienie postawy etycznej;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3) identyfikację czynników utrudniających dyrektorowi efektywną pracę oraz wskazanie sposobu ich usunięcia;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4) określenie indywidualnych celów lub zadań na okres poprzedzający kolejną oop;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5) propozycje zmian w odniesieniu do stanowiska pracy;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6) omówienie wyników ankietowej opinii bezpośrednio podległych pracowników;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7) wyznaczenie i omówienie obszaru do zmiany – w przypadku uzyskania oceny pozytywnej z wyznaczeniem obszaru do zmiany;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8) wyznaczenie i omówienie warunku uzyskania oceny pozytywnej – w przypadku negatywnej oceny pracy.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lastRenderedPageBreak/>
        <w:t>6. Po przeprowadzeniu rozmowy oceniający przekazuje arkusz oop do Oddziału Spraw Pracowniczych Wydziału Organizacyjnego Urzędu.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57E16">
        <w:rPr>
          <w:color w:val="000000"/>
          <w:sz w:val="24"/>
          <w:szCs w:val="24"/>
        </w:rPr>
        <w:t>1. Podczas oop pracownicy mjo podlegający bezpośrednio dyrektorowi wyrażają opinię dotyczącą jego umiejętności i stylu zarządzania.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Wyrażenie opinii ma miejsce, gdy dyrektorowi podlegają bezpośrednio co najmniej 4</w:t>
      </w:r>
      <w:r w:rsidR="0028551C">
        <w:rPr>
          <w:color w:val="000000"/>
          <w:sz w:val="24"/>
          <w:szCs w:val="24"/>
        </w:rPr>
        <w:t> </w:t>
      </w:r>
      <w:r w:rsidRPr="00257E16">
        <w:rPr>
          <w:color w:val="000000"/>
          <w:sz w:val="24"/>
          <w:szCs w:val="24"/>
        </w:rPr>
        <w:t>osoby, a bezpośrednia podległość każdej z nich trwa nie krócej niż 6 miesięcy.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3. Opinia wyrażana jest anonimowo w ankiecie „Opinia pracownika dotycząca umiejętności i</w:t>
      </w:r>
      <w:r w:rsidR="0028551C">
        <w:rPr>
          <w:color w:val="000000"/>
          <w:sz w:val="24"/>
          <w:szCs w:val="24"/>
        </w:rPr>
        <w:t> </w:t>
      </w:r>
      <w:r w:rsidRPr="00257E16">
        <w:rPr>
          <w:color w:val="000000"/>
          <w:sz w:val="24"/>
          <w:szCs w:val="24"/>
        </w:rPr>
        <w:t>stylu zarządzania bezpośredniego przełożonego” stanowiącej załącznik nr 3 do zarządzenia.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4. Za przekazanie ankiet pracownikom mjo oraz ich zebranie w sposób zapewniający anonimowość i dyskrecję odpowiada wyznaczony przez dyrektora pracownik mjo. Zebrane ankiety przekazywane są do Oddziału Rozwoju Kadr nie później niż do końca marca.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5. Oddział Rozwoju Kadr przygotowuje podsumowanie wyrażonych opinii, które przekazywane jest przed terminem rozmowy oceniającej dyrektorowi, którego dotyczyły opinie, i oceniającemu.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57E16">
        <w:rPr>
          <w:color w:val="000000"/>
          <w:sz w:val="24"/>
          <w:szCs w:val="24"/>
        </w:rPr>
        <w:t xml:space="preserve">1. W przypadku uzyskania przez dyrektora oceny negatywnej, oceniający wyznacza warunek, którego realizacja jest niezbędna do otrzymania oceny pozytywnej i który powinien być spełniony w terminie nie krótszym niż 3 miesiące. Po upływie wyznaczonego terminu następuje ponowna ocena. Jeśli uzyskana druga ocena jest negatywna, umowa o pracę zostaje rozwiązana w trybie określonym przepisami prawa. 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Dyrektor, który nie zgadza się z oceną negatywną, ma prawo odwołać się od niej do Prezydenta w terminie 7 dni kalendarzowych od dnia podania wyniku oop do wiadomości ocenianego. Odpowiedź na odwołanie powinna być przekazana dyrektorowi na piśmie w</w:t>
      </w:r>
      <w:r w:rsidR="0028551C">
        <w:rPr>
          <w:color w:val="000000"/>
          <w:sz w:val="24"/>
          <w:szCs w:val="24"/>
        </w:rPr>
        <w:t> </w:t>
      </w:r>
      <w:r w:rsidRPr="00257E16">
        <w:rPr>
          <w:color w:val="000000"/>
          <w:sz w:val="24"/>
          <w:szCs w:val="24"/>
        </w:rPr>
        <w:t xml:space="preserve">terminie 14 dni kalendarzowych od jego wniesienia. W przypadku uwzględnienia </w:t>
      </w:r>
      <w:r w:rsidRPr="00257E16">
        <w:rPr>
          <w:color w:val="000000"/>
          <w:sz w:val="24"/>
          <w:szCs w:val="24"/>
        </w:rPr>
        <w:lastRenderedPageBreak/>
        <w:t>odwołania Prezydent może zmienić oop albo zarządzić jej ponowne dokonanie. Odwołanie oraz odpowiedź na odwołanie dołącza się do arkusza oop.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Podnoszenie kwalifikacji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57E16">
        <w:rPr>
          <w:color w:val="000000"/>
          <w:sz w:val="24"/>
          <w:szCs w:val="24"/>
        </w:rPr>
        <w:t>1. Podnoszenie kwalifikacji dyrektora odbywa się na zasadach określonych w danej mjo.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Środki finansowe przeznaczone na realizację działań określonych w ust. 1 pochodzą z</w:t>
      </w:r>
      <w:r w:rsidR="0028551C">
        <w:rPr>
          <w:color w:val="000000"/>
          <w:sz w:val="24"/>
          <w:szCs w:val="24"/>
        </w:rPr>
        <w:t> </w:t>
      </w:r>
      <w:r w:rsidRPr="00257E16">
        <w:rPr>
          <w:color w:val="000000"/>
          <w:sz w:val="24"/>
          <w:szCs w:val="24"/>
        </w:rPr>
        <w:t>budżetu mjo.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 xml:space="preserve">3. W przypadku gdy dyrektor korzysta z pomocy finansowej na udział w określonym działaniu podnoszącym kwalifikacje zawodowe w wysokości wynoszącej 2500,00 zł brutto i więcej, konieczna jest zgoda decernenta. </w:t>
      </w: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4. W przypadku określonym w ust. 3 oraz gdy konieczność zawarcia stosownego porozumienia wynika z zasad, o których mowa w ust. 1 lub przepisów powszechnie obowiązujących, porozumienie z dyrektorem podpisuje decernent.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Skargi związane z relacjami pracowniczymi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Pr="00257E16" w:rsidRDefault="00257E16" w:rsidP="00257E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57E16">
        <w:rPr>
          <w:color w:val="000000"/>
          <w:sz w:val="24"/>
          <w:szCs w:val="24"/>
        </w:rPr>
        <w:t>1. Skargi związane z mobbingiem i dyskryminacją (w tym molestowaniem) na dyrektora wnoszone przez pracowników mjo rozpatruje Sekretarz Miasta.</w:t>
      </w:r>
    </w:p>
    <w:p w:rsidR="00257E16" w:rsidRDefault="00257E16" w:rsidP="00257E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57E16">
        <w:rPr>
          <w:color w:val="000000"/>
          <w:sz w:val="24"/>
          <w:szCs w:val="24"/>
        </w:rPr>
        <w:t>2. Sekretarz Miasta każdorazowo podejmuje decyzję odnośnie do trybu rozpatrywania zasadności skargi oraz ewentualnych działań interwencyjnych lub wspomagających pracownika składającego skargę.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VII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końcowe</w:t>
      </w: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257E16">
        <w:rPr>
          <w:color w:val="000000"/>
          <w:sz w:val="24"/>
          <w:szCs w:val="24"/>
        </w:rPr>
        <w:t>Wykonanie zarządzenia powierza się decernentom, dyrektorom miejskich jednostek organizacyjnych, dyrektorowi Wydziału Organizacyjnego Urzędu oraz dyrektorom wydziałów nadzorujących.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257E16" w:rsidRDefault="00257E16" w:rsidP="00257E16">
      <w:pPr>
        <w:keepNext/>
        <w:spacing w:line="360" w:lineRule="auto"/>
        <w:rPr>
          <w:color w:val="000000"/>
          <w:sz w:val="24"/>
        </w:rPr>
      </w:pPr>
    </w:p>
    <w:p w:rsidR="00257E16" w:rsidRDefault="00257E16" w:rsidP="00257E16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257E16">
        <w:rPr>
          <w:color w:val="000000"/>
          <w:sz w:val="24"/>
          <w:szCs w:val="24"/>
        </w:rPr>
        <w:t>Zarządzenie wchodzi w życie z dniem podpisania.</w:t>
      </w:r>
    </w:p>
    <w:p w:rsidR="00257E16" w:rsidRDefault="00257E16" w:rsidP="00257E16">
      <w:pPr>
        <w:spacing w:line="360" w:lineRule="auto"/>
        <w:jc w:val="both"/>
        <w:rPr>
          <w:color w:val="000000"/>
          <w:sz w:val="24"/>
        </w:rPr>
      </w:pPr>
    </w:p>
    <w:p w:rsidR="00257E16" w:rsidRDefault="00257E16" w:rsidP="00257E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57E16" w:rsidRPr="00257E16" w:rsidRDefault="00257E16" w:rsidP="00257E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57E16" w:rsidRPr="00257E16" w:rsidSect="00257E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16" w:rsidRDefault="00257E16">
      <w:r>
        <w:separator/>
      </w:r>
    </w:p>
  </w:endnote>
  <w:endnote w:type="continuationSeparator" w:id="0">
    <w:p w:rsidR="00257E16" w:rsidRDefault="002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16" w:rsidRDefault="00257E16">
      <w:r>
        <w:separator/>
      </w:r>
    </w:p>
  </w:footnote>
  <w:footnote w:type="continuationSeparator" w:id="0">
    <w:p w:rsidR="00257E16" w:rsidRDefault="0025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1r."/>
    <w:docVar w:name="AktNr" w:val="136/2021/P"/>
    <w:docVar w:name="Sprawa" w:val="naboru i wykonywania niektórych uprawnień Prezydenta Miasta Poznania jako zwierzchnika służbowego w stosunku do dyrektorów miejskich jednostek organizacyjnych."/>
  </w:docVars>
  <w:rsids>
    <w:rsidRoot w:val="00257E16"/>
    <w:rsid w:val="00072485"/>
    <w:rsid w:val="000C07FF"/>
    <w:rsid w:val="000E2E12"/>
    <w:rsid w:val="00167A3B"/>
    <w:rsid w:val="00257E16"/>
    <w:rsid w:val="0028551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C64D6-60B0-493C-BE76-26F2FF4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1576</Words>
  <Characters>9967</Characters>
  <Application>Microsoft Office Word</Application>
  <DocSecurity>0</DocSecurity>
  <Lines>249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2021-02-16T12:53:00Z</dcterms:created>
  <dcterms:modified xsi:type="dcterms:W3CDTF">2021-02-16T12:53:00Z</dcterms:modified>
</cp:coreProperties>
</file>