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02D7">
          <w:t>179/2021/P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02D7">
        <w:rPr>
          <w:b/>
          <w:sz w:val="28"/>
        </w:rPr>
        <w:fldChar w:fldCharType="separate"/>
      </w:r>
      <w:r w:rsidR="002702D7">
        <w:rPr>
          <w:b/>
          <w:sz w:val="28"/>
        </w:rPr>
        <w:t>3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02D7">
              <w:rPr>
                <w:b/>
                <w:sz w:val="24"/>
                <w:szCs w:val="24"/>
              </w:rPr>
              <w:fldChar w:fldCharType="separate"/>
            </w:r>
            <w:r w:rsidR="002702D7">
              <w:rPr>
                <w:b/>
                <w:sz w:val="24"/>
                <w:szCs w:val="24"/>
              </w:rPr>
              <w:t>ustalenia składu osobowego Komisji ds. opiniowania wniosków osób ubiegających się o zakwalifikowanie do wykonania remontu lokali bądź adaptacji poddaszy lub innych pomieszczeń niemieszkalnych na lokale mieszkalne.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02D7" w:rsidP="002702D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702D7">
        <w:rPr>
          <w:color w:val="000000"/>
          <w:sz w:val="24"/>
          <w:szCs w:val="24"/>
        </w:rPr>
        <w:t>Na podstawie art. 30 ust. 1 ustawy z dnia 8 marca 1990 r. o samorządzie gminnym, § 16 ust. 10 uchwały Nr XIX/322/VIII/2019 Rady Miasta Poznania z dnia 19 listopada 2019 r. w</w:t>
      </w:r>
      <w:r w:rsidR="00A6075E">
        <w:rPr>
          <w:color w:val="000000"/>
          <w:sz w:val="24"/>
          <w:szCs w:val="24"/>
        </w:rPr>
        <w:t> </w:t>
      </w:r>
      <w:r w:rsidRPr="002702D7">
        <w:rPr>
          <w:color w:val="000000"/>
          <w:sz w:val="24"/>
          <w:szCs w:val="24"/>
        </w:rPr>
        <w:t>sprawie zasad wynajmowania lokali wchodzących w skład mieszkaniowego zasobu Miasta Poznania (Dz. U. Woj. Wlkp. z 2019 r. poz. 10122 ze zm.) oraz § 2 ust. 2 zarządzenia Nr 98/2021/P Prezydenta Miasta Poznania z dnia 5 lutego 2021 r. w sprawie powołania Komisji ds. opiniowania wniosków osób ubiegających się o zakwalifikowanie do wykonania remontu lokali bądź adaptacji poddaszy lub innych pomieszczeń niemieszkalnych na lokale mieszkalne zarządza się, co następuje:</w:t>
      </w:r>
    </w:p>
    <w:p w:rsidR="002702D7" w:rsidRDefault="002702D7" w:rsidP="002702D7">
      <w:pPr>
        <w:spacing w:line="360" w:lineRule="auto"/>
        <w:jc w:val="both"/>
        <w:rPr>
          <w:sz w:val="24"/>
        </w:rPr>
      </w:pPr>
    </w:p>
    <w:p w:rsidR="002702D7" w:rsidRDefault="002702D7" w:rsidP="002702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02D7" w:rsidRDefault="002702D7" w:rsidP="002702D7">
      <w:pPr>
        <w:keepNext/>
        <w:spacing w:line="360" w:lineRule="auto"/>
        <w:rPr>
          <w:color w:val="000000"/>
          <w:sz w:val="24"/>
        </w:rPr>
      </w:pPr>
    </w:p>
    <w:p w:rsidR="002702D7" w:rsidRPr="002702D7" w:rsidRDefault="002702D7" w:rsidP="002702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02D7">
        <w:rPr>
          <w:color w:val="000000"/>
          <w:sz w:val="24"/>
          <w:szCs w:val="24"/>
        </w:rPr>
        <w:t xml:space="preserve">1. Prezydent Miasta ustala skład osobowy Komisji ds. opiniowania wniosków osób ubiegających się o zakwalifikowanie do wykonania remontu lokali bądź adaptacji poddaszy lub innych pomieszczeń niemieszkalnych na lokale mieszkalne (zwanej dalej Komisją): </w:t>
      </w:r>
    </w:p>
    <w:p w:rsidR="002702D7" w:rsidRPr="002702D7" w:rsidRDefault="002702D7" w:rsidP="002702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2D7">
        <w:rPr>
          <w:color w:val="000000"/>
          <w:sz w:val="24"/>
          <w:szCs w:val="24"/>
        </w:rPr>
        <w:t>1) Tomasz Gawrysiak;</w:t>
      </w:r>
    </w:p>
    <w:p w:rsidR="002702D7" w:rsidRPr="002702D7" w:rsidRDefault="002702D7" w:rsidP="002702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2D7">
        <w:rPr>
          <w:color w:val="000000"/>
          <w:sz w:val="24"/>
          <w:szCs w:val="24"/>
        </w:rPr>
        <w:t xml:space="preserve">2) Wojciech </w:t>
      </w:r>
      <w:proofErr w:type="spellStart"/>
      <w:r w:rsidRPr="002702D7">
        <w:rPr>
          <w:color w:val="000000"/>
          <w:sz w:val="24"/>
          <w:szCs w:val="24"/>
        </w:rPr>
        <w:t>Grządzielewski</w:t>
      </w:r>
      <w:proofErr w:type="spellEnd"/>
      <w:r w:rsidRPr="002702D7">
        <w:rPr>
          <w:color w:val="000000"/>
          <w:sz w:val="24"/>
          <w:szCs w:val="24"/>
        </w:rPr>
        <w:t>;</w:t>
      </w:r>
    </w:p>
    <w:p w:rsidR="002702D7" w:rsidRPr="002702D7" w:rsidRDefault="002702D7" w:rsidP="002702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2D7">
        <w:rPr>
          <w:color w:val="000000"/>
          <w:sz w:val="24"/>
          <w:szCs w:val="24"/>
        </w:rPr>
        <w:t>3) Małgorzata Woźniak;</w:t>
      </w:r>
    </w:p>
    <w:p w:rsidR="002702D7" w:rsidRPr="002702D7" w:rsidRDefault="002702D7" w:rsidP="002702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2D7">
        <w:rPr>
          <w:color w:val="000000"/>
          <w:sz w:val="24"/>
          <w:szCs w:val="24"/>
        </w:rPr>
        <w:t>4) Lidia Dudziak;</w:t>
      </w:r>
    </w:p>
    <w:p w:rsidR="002702D7" w:rsidRPr="002702D7" w:rsidRDefault="002702D7" w:rsidP="002702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2D7">
        <w:rPr>
          <w:color w:val="000000"/>
          <w:sz w:val="24"/>
          <w:szCs w:val="24"/>
        </w:rPr>
        <w:t xml:space="preserve">5) Halina </w:t>
      </w:r>
      <w:proofErr w:type="spellStart"/>
      <w:r w:rsidRPr="002702D7">
        <w:rPr>
          <w:color w:val="000000"/>
          <w:sz w:val="24"/>
          <w:szCs w:val="24"/>
        </w:rPr>
        <w:t>Owsianna</w:t>
      </w:r>
      <w:proofErr w:type="spellEnd"/>
      <w:r w:rsidRPr="002702D7">
        <w:rPr>
          <w:color w:val="000000"/>
          <w:sz w:val="24"/>
          <w:szCs w:val="24"/>
        </w:rPr>
        <w:t>;</w:t>
      </w:r>
    </w:p>
    <w:p w:rsidR="002702D7" w:rsidRPr="002702D7" w:rsidRDefault="002702D7" w:rsidP="002702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2D7">
        <w:rPr>
          <w:color w:val="000000"/>
          <w:sz w:val="24"/>
          <w:szCs w:val="24"/>
        </w:rPr>
        <w:t>6) Alicja Szcześniak;</w:t>
      </w:r>
    </w:p>
    <w:p w:rsidR="002702D7" w:rsidRPr="002702D7" w:rsidRDefault="002702D7" w:rsidP="002702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2D7">
        <w:rPr>
          <w:color w:val="000000"/>
          <w:sz w:val="24"/>
          <w:szCs w:val="24"/>
        </w:rPr>
        <w:lastRenderedPageBreak/>
        <w:t>7) Małgorzata Antkowiak.</w:t>
      </w:r>
    </w:p>
    <w:p w:rsidR="002702D7" w:rsidRPr="002702D7" w:rsidRDefault="002702D7" w:rsidP="002702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2D7">
        <w:rPr>
          <w:color w:val="000000"/>
          <w:sz w:val="24"/>
          <w:szCs w:val="24"/>
        </w:rPr>
        <w:t>2. Funkcję Przewodniczącego Komisji pełni pan Tomasz Gawrysiak.</w:t>
      </w:r>
    </w:p>
    <w:p w:rsidR="002702D7" w:rsidRPr="002702D7" w:rsidRDefault="002702D7" w:rsidP="002702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2D7">
        <w:rPr>
          <w:color w:val="000000"/>
          <w:sz w:val="24"/>
          <w:szCs w:val="24"/>
        </w:rPr>
        <w:t>3. Przewodniczący wyznacza członka Komisji, który podczas jego nieobecności pełni obowiązki Przewodniczącego Komisji.</w:t>
      </w:r>
    </w:p>
    <w:p w:rsidR="002702D7" w:rsidRDefault="002702D7" w:rsidP="002702D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2D7">
        <w:rPr>
          <w:color w:val="000000"/>
          <w:sz w:val="24"/>
          <w:szCs w:val="24"/>
        </w:rPr>
        <w:t>4. Prezydent Miasta Poznania z ważnych przyczyn może odwołać członka Komisji, powołując inną osobę do jej składu. Uprawnienie do zgłoszenia kandydata na członka Komisji przysługuje wówczas jednostce, której kandydat został odwołany.</w:t>
      </w:r>
    </w:p>
    <w:p w:rsidR="002702D7" w:rsidRDefault="002702D7" w:rsidP="002702D7">
      <w:pPr>
        <w:spacing w:line="360" w:lineRule="auto"/>
        <w:jc w:val="both"/>
        <w:rPr>
          <w:color w:val="000000"/>
          <w:sz w:val="24"/>
        </w:rPr>
      </w:pPr>
    </w:p>
    <w:p w:rsidR="002702D7" w:rsidRDefault="002702D7" w:rsidP="002702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02D7" w:rsidRDefault="002702D7" w:rsidP="002702D7">
      <w:pPr>
        <w:keepNext/>
        <w:spacing w:line="360" w:lineRule="auto"/>
        <w:rPr>
          <w:color w:val="000000"/>
          <w:sz w:val="24"/>
        </w:rPr>
      </w:pPr>
    </w:p>
    <w:p w:rsidR="002702D7" w:rsidRPr="002702D7" w:rsidRDefault="002702D7" w:rsidP="002702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02D7">
        <w:rPr>
          <w:color w:val="000000"/>
          <w:sz w:val="24"/>
          <w:szCs w:val="24"/>
        </w:rPr>
        <w:t>1. Członkowie Komisji są upoważnieni do przetwarzania danych osobowych w zakresie niezbędnym do wykonywania zadań Komisji.</w:t>
      </w:r>
    </w:p>
    <w:p w:rsidR="002702D7" w:rsidRPr="002702D7" w:rsidRDefault="002702D7" w:rsidP="002702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2D7">
        <w:rPr>
          <w:color w:val="000000"/>
          <w:sz w:val="24"/>
          <w:szCs w:val="24"/>
        </w:rPr>
        <w:t>2. Członkowie Komisji zobowiązani są do:</w:t>
      </w:r>
    </w:p>
    <w:p w:rsidR="002702D7" w:rsidRPr="002702D7" w:rsidRDefault="002702D7" w:rsidP="002702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2D7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Administratora;</w:t>
      </w:r>
    </w:p>
    <w:p w:rsidR="002702D7" w:rsidRPr="002702D7" w:rsidRDefault="002702D7" w:rsidP="002702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2D7">
        <w:rPr>
          <w:color w:val="000000"/>
          <w:sz w:val="24"/>
          <w:szCs w:val="24"/>
        </w:rPr>
        <w:t>2) zachowania w tajemnicy danych osobowych i innych informacji chronionych na podstawie przepisów prawa lub regulacji wewnętrznych Urzędu oraz zachowania w</w:t>
      </w:r>
      <w:r w:rsidR="00A6075E">
        <w:rPr>
          <w:color w:val="000000"/>
          <w:sz w:val="24"/>
          <w:szCs w:val="24"/>
        </w:rPr>
        <w:t> </w:t>
      </w:r>
      <w:r w:rsidRPr="002702D7">
        <w:rPr>
          <w:color w:val="000000"/>
          <w:sz w:val="24"/>
          <w:szCs w:val="24"/>
        </w:rPr>
        <w:t>tajemnicy sposobów ich zabezpieczania, także po wygaśnięciu ich członkostwa w</w:t>
      </w:r>
      <w:r w:rsidR="00A6075E">
        <w:rPr>
          <w:color w:val="000000"/>
          <w:sz w:val="24"/>
          <w:szCs w:val="24"/>
        </w:rPr>
        <w:t> </w:t>
      </w:r>
      <w:r w:rsidRPr="002702D7">
        <w:rPr>
          <w:color w:val="000000"/>
          <w:sz w:val="24"/>
          <w:szCs w:val="24"/>
        </w:rPr>
        <w:t>Komisji;</w:t>
      </w:r>
    </w:p>
    <w:p w:rsidR="002702D7" w:rsidRPr="002702D7" w:rsidRDefault="002702D7" w:rsidP="002702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02D7">
        <w:rPr>
          <w:color w:val="000000"/>
          <w:sz w:val="24"/>
          <w:szCs w:val="24"/>
        </w:rPr>
        <w:t>3) niewykorzystywania danych osobowych oraz innych informacji uzyskanych w związku z pracą w Komisji, w celach niedotyczących realizacji zadań Komisji, o ile nie są one jawne.</w:t>
      </w:r>
    </w:p>
    <w:p w:rsidR="002702D7" w:rsidRPr="002702D7" w:rsidRDefault="002702D7" w:rsidP="002702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2D7">
        <w:rPr>
          <w:color w:val="000000"/>
          <w:sz w:val="24"/>
          <w:szCs w:val="24"/>
        </w:rPr>
        <w:t>3. Członkowie Komisji przyjmują do wiadomości, iż postępowanie sprzeczne z powyższymi zobowiązaniami może być uznane za naruszenie przepisów karnych w rozumieniu przepisów o ochronie informacji.</w:t>
      </w:r>
    </w:p>
    <w:p w:rsidR="002702D7" w:rsidRDefault="002702D7" w:rsidP="002702D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2D7">
        <w:rPr>
          <w:color w:val="000000"/>
          <w:sz w:val="24"/>
          <w:szCs w:val="24"/>
        </w:rPr>
        <w:t>4. Członkowie Komisji są zobowiązani do potwierdzenia swojego uczestnictwa w spotkaniu Komisji, w wyznaczonym przez Przewodniczącego terminie, oznaczonym w</w:t>
      </w:r>
      <w:r w:rsidR="00A6075E">
        <w:rPr>
          <w:color w:val="000000"/>
          <w:sz w:val="24"/>
          <w:szCs w:val="24"/>
        </w:rPr>
        <w:t> </w:t>
      </w:r>
      <w:r w:rsidRPr="002702D7">
        <w:rPr>
          <w:color w:val="000000"/>
          <w:sz w:val="24"/>
          <w:szCs w:val="24"/>
        </w:rPr>
        <w:t>powiadomieniu.</w:t>
      </w:r>
    </w:p>
    <w:p w:rsidR="002702D7" w:rsidRDefault="002702D7" w:rsidP="002702D7">
      <w:pPr>
        <w:spacing w:line="360" w:lineRule="auto"/>
        <w:jc w:val="both"/>
        <w:rPr>
          <w:color w:val="000000"/>
          <w:sz w:val="24"/>
        </w:rPr>
      </w:pPr>
    </w:p>
    <w:p w:rsidR="002702D7" w:rsidRDefault="002702D7" w:rsidP="002702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02D7" w:rsidRDefault="002702D7" w:rsidP="002702D7">
      <w:pPr>
        <w:keepNext/>
        <w:spacing w:line="360" w:lineRule="auto"/>
        <w:rPr>
          <w:color w:val="000000"/>
          <w:sz w:val="24"/>
        </w:rPr>
      </w:pPr>
    </w:p>
    <w:p w:rsidR="002702D7" w:rsidRDefault="002702D7" w:rsidP="002702D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02D7">
        <w:rPr>
          <w:color w:val="000000"/>
          <w:sz w:val="24"/>
          <w:szCs w:val="24"/>
        </w:rPr>
        <w:t>Wykonanie zarządzenia powierza się Dyrektorowi Biura Spraw Lokalowych.</w:t>
      </w:r>
    </w:p>
    <w:p w:rsidR="002702D7" w:rsidRDefault="002702D7" w:rsidP="002702D7">
      <w:pPr>
        <w:spacing w:line="360" w:lineRule="auto"/>
        <w:jc w:val="both"/>
        <w:rPr>
          <w:color w:val="000000"/>
          <w:sz w:val="24"/>
        </w:rPr>
      </w:pPr>
    </w:p>
    <w:p w:rsidR="002702D7" w:rsidRDefault="002702D7" w:rsidP="002702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702D7" w:rsidRDefault="002702D7" w:rsidP="002702D7">
      <w:pPr>
        <w:keepNext/>
        <w:spacing w:line="360" w:lineRule="auto"/>
        <w:rPr>
          <w:color w:val="000000"/>
          <w:sz w:val="24"/>
        </w:rPr>
      </w:pPr>
    </w:p>
    <w:p w:rsidR="002702D7" w:rsidRDefault="002702D7" w:rsidP="002702D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702D7">
        <w:rPr>
          <w:color w:val="000000"/>
          <w:sz w:val="24"/>
          <w:szCs w:val="24"/>
        </w:rPr>
        <w:t>Zarządzenie wchodzi w życie z dniem podpisania.</w:t>
      </w:r>
    </w:p>
    <w:p w:rsidR="002702D7" w:rsidRDefault="002702D7" w:rsidP="002702D7">
      <w:pPr>
        <w:spacing w:line="360" w:lineRule="auto"/>
        <w:jc w:val="both"/>
        <w:rPr>
          <w:color w:val="000000"/>
          <w:sz w:val="24"/>
        </w:rPr>
      </w:pPr>
    </w:p>
    <w:p w:rsidR="002702D7" w:rsidRDefault="002702D7" w:rsidP="002702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702D7" w:rsidRDefault="002702D7" w:rsidP="002702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702D7" w:rsidRPr="002702D7" w:rsidRDefault="002702D7" w:rsidP="002702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02D7" w:rsidRPr="002702D7" w:rsidSect="002702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2D7" w:rsidRDefault="002702D7">
      <w:r>
        <w:separator/>
      </w:r>
    </w:p>
  </w:endnote>
  <w:endnote w:type="continuationSeparator" w:id="0">
    <w:p w:rsidR="002702D7" w:rsidRDefault="0027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2D7" w:rsidRDefault="002702D7">
      <w:r>
        <w:separator/>
      </w:r>
    </w:p>
  </w:footnote>
  <w:footnote w:type="continuationSeparator" w:id="0">
    <w:p w:rsidR="002702D7" w:rsidRDefault="00270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marca 2021r."/>
    <w:docVar w:name="AktNr" w:val="179/2021/P"/>
    <w:docVar w:name="Sprawa" w:val="ustalenia składu osobowego Komisji ds. opiniowania wniosków osób ubiegających się o zakwalifikowanie do wykonania remontu lokali bądź adaptacji poddaszy lub innych pomieszczeń niemieszkalnych na lokale mieszkalne."/>
  </w:docVars>
  <w:rsids>
    <w:rsidRoot w:val="002702D7"/>
    <w:rsid w:val="00072485"/>
    <w:rsid w:val="000C07FF"/>
    <w:rsid w:val="000E2E12"/>
    <w:rsid w:val="00167A3B"/>
    <w:rsid w:val="002702D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075E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442</Words>
  <Characters>2774</Characters>
  <Application>Microsoft Office Word</Application>
  <DocSecurity>0</DocSecurity>
  <Lines>79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2021-03-04T08:30:00Z</dcterms:created>
  <dcterms:modified xsi:type="dcterms:W3CDTF">2021-03-04T08:30:00Z</dcterms:modified>
</cp:coreProperties>
</file>