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433A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33AE">
              <w:rPr>
                <w:b/>
              </w:rPr>
              <w:fldChar w:fldCharType="separate"/>
            </w:r>
            <w:r w:rsidR="00D433AE">
              <w:rPr>
                <w:b/>
              </w:rPr>
              <w:t xml:space="preserve">zarządzenie w sprawie nabycia na rzecz Miasta Poznania prawa własności nieruchomości zapisanej w księdze wieczystej nr PO2P/00030216/7, przeznaczonej w miejscowym planie zagospodarowania przestrzennego „obszaru Główna część A”  w Poznaniu pod drogę publiczną.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33AE" w:rsidRDefault="00FA63B5" w:rsidP="00D433AE">
      <w:pPr>
        <w:spacing w:line="360" w:lineRule="auto"/>
        <w:jc w:val="both"/>
      </w:pPr>
      <w:bookmarkStart w:id="2" w:name="z1"/>
      <w:bookmarkEnd w:id="2"/>
    </w:p>
    <w:p w:rsidR="00D433AE" w:rsidRPr="00D433AE" w:rsidRDefault="00D433AE" w:rsidP="00D43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3AE">
        <w:rPr>
          <w:color w:val="000000"/>
        </w:rPr>
        <w:t>W trakcie procedury związanej z nabyciem na rzecz Miasta Poznania nieruchomości zapisanej w księdze wieczystej nr PO2P/00030216/7, stanowiącej własność Budimex Nieruchomości spółki z ograniczoną odpowiedzialnością, nastąpiła zmiana warunków sprzedaży nieruchomości.</w:t>
      </w:r>
    </w:p>
    <w:p w:rsidR="00D433AE" w:rsidRDefault="00D433AE" w:rsidP="00D433AE">
      <w:pPr>
        <w:spacing w:line="360" w:lineRule="auto"/>
        <w:jc w:val="both"/>
        <w:rPr>
          <w:color w:val="000000"/>
        </w:rPr>
      </w:pPr>
      <w:r w:rsidRPr="00D433AE">
        <w:rPr>
          <w:color w:val="000000"/>
        </w:rPr>
        <w:t>W powyższych okolicznościach uchylenie zarządzenia Nr 870/2020/P Prezydenta Miasta Poznania z dnia 20 listopada 2020 r. jest uzasadnione.</w:t>
      </w:r>
    </w:p>
    <w:p w:rsidR="00D433AE" w:rsidRDefault="00D433AE" w:rsidP="00D433AE">
      <w:pPr>
        <w:spacing w:line="360" w:lineRule="auto"/>
        <w:jc w:val="both"/>
      </w:pPr>
    </w:p>
    <w:p w:rsidR="00D433AE" w:rsidRDefault="00D433AE" w:rsidP="00D433AE">
      <w:pPr>
        <w:keepNext/>
        <w:spacing w:line="360" w:lineRule="auto"/>
        <w:jc w:val="center"/>
      </w:pPr>
      <w:r>
        <w:t>DYREKTOR</w:t>
      </w:r>
    </w:p>
    <w:p w:rsidR="00D433AE" w:rsidRPr="00D433AE" w:rsidRDefault="00D433AE" w:rsidP="00D433AE">
      <w:pPr>
        <w:keepNext/>
        <w:spacing w:line="360" w:lineRule="auto"/>
        <w:jc w:val="center"/>
      </w:pPr>
      <w:r>
        <w:t>(-)Krzysztof Olejniczak</w:t>
      </w:r>
    </w:p>
    <w:sectPr w:rsidR="00D433AE" w:rsidRPr="00D433AE" w:rsidSect="00D433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AE" w:rsidRDefault="00D433AE">
      <w:r>
        <w:separator/>
      </w:r>
    </w:p>
  </w:endnote>
  <w:endnote w:type="continuationSeparator" w:id="0">
    <w:p w:rsidR="00D433AE" w:rsidRDefault="00D4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AE" w:rsidRDefault="00D433AE">
      <w:r>
        <w:separator/>
      </w:r>
    </w:p>
  </w:footnote>
  <w:footnote w:type="continuationSeparator" w:id="0">
    <w:p w:rsidR="00D433AE" w:rsidRDefault="00D4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prawa własności nieruchomości zapisanej w księdze wieczystej nr PO2P/00030216/7, przeznaczonej w miejscowym planie zagospodarowania przestrzennego „obszaru Główna część A”  w Poznaniu pod drogę publiczną. "/>
  </w:docVars>
  <w:rsids>
    <w:rsidRoot w:val="00D433AE"/>
    <w:rsid w:val="000607A3"/>
    <w:rsid w:val="00061248"/>
    <w:rsid w:val="001B1D53"/>
    <w:rsid w:val="002946C5"/>
    <w:rsid w:val="002C29F3"/>
    <w:rsid w:val="0045642E"/>
    <w:rsid w:val="0094316A"/>
    <w:rsid w:val="00A26EE7"/>
    <w:rsid w:val="00AA04BE"/>
    <w:rsid w:val="00AB5282"/>
    <w:rsid w:val="00AC4582"/>
    <w:rsid w:val="00B35496"/>
    <w:rsid w:val="00D433AE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5226-F07C-4A84-A590-2C0A60FD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91</Words>
  <Characters>682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2021-04-20T10:29:00Z</dcterms:created>
  <dcterms:modified xsi:type="dcterms:W3CDTF">2021-04-20T10:29:00Z</dcterms:modified>
</cp:coreProperties>
</file>