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2F38">
              <w:rPr>
                <w:b/>
              </w:rPr>
              <w:fldChar w:fldCharType="separate"/>
            </w:r>
            <w:r w:rsidR="00642F38">
              <w:rPr>
                <w:b/>
              </w:rPr>
              <w:t>zarządzenie w sprawie ogłoszenia wykazu nieruchomości przeznaczonych do oddania w 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2F38" w:rsidRDefault="00FA63B5" w:rsidP="00642F38">
      <w:pPr>
        <w:spacing w:line="360" w:lineRule="auto"/>
        <w:jc w:val="both"/>
      </w:pPr>
      <w:bookmarkStart w:id="2" w:name="z1"/>
      <w:bookmarkEnd w:id="2"/>
    </w:p>
    <w:p w:rsidR="00642F38" w:rsidRDefault="00642F38" w:rsidP="00642F38">
      <w:pPr>
        <w:spacing w:line="360" w:lineRule="auto"/>
        <w:jc w:val="both"/>
        <w:rPr>
          <w:color w:val="000000"/>
        </w:rPr>
      </w:pPr>
      <w:r w:rsidRPr="00642F38">
        <w:rPr>
          <w:color w:val="000000"/>
        </w:rPr>
        <w:t>Nieruchomości objęte wykazem nieruchomości przeznaczonych do oddania w użytkowanie wieczyste na podstawie zarządzenia Nr 746/2017/P Prezydenta Miasta Poznania z dnia 25 października 2017 r. nie zostały oddane w użytkowanie wieczyste zgodnie z treścią przywołanego zarządzenia. Nie jest również obecnie możliwa realizacja uchylanego zarządzenia, bowiem decyzją z dnia 30 kwietnia 2019 r. nr ZG-AGP.5040.109.2019 Dyrektor Zarządu Geodezji i Katastru Miejskiego GEOPOZ zatwierdził projekt podziału działek nr 80/7, 128/7 i 81/12 z obrębu Jeżyce, ark. mapy 11, wydzielając działki 80/8, 80/9, 81/13, 81/14, 128/8 i 128/9. Na działkach gruntu 80/8, 81/13 i 128/8 znajduje się cześć budynku stanowiącego zespół garaży. Budynek zespołu garaży w części znajduje się również na działce 65/4 stanowiącej własność osób fizycznych. Zbycie działek 80/8, 81/13 i 128/8 będzie możliwe po nabyciu przez Spółdzielnię Mieszkaniową „Blok” działki 65/4. W związku z</w:t>
      </w:r>
      <w:r w:rsidR="00C65B6C">
        <w:rPr>
          <w:color w:val="000000"/>
        </w:rPr>
        <w:t> </w:t>
      </w:r>
      <w:r w:rsidRPr="00642F38">
        <w:rPr>
          <w:color w:val="000000"/>
        </w:rPr>
        <w:t>powyższym uzasadnione jest podjęcie zarządzenia.</w:t>
      </w:r>
    </w:p>
    <w:p w:rsidR="00642F38" w:rsidRDefault="00642F38" w:rsidP="00642F38">
      <w:pPr>
        <w:spacing w:line="360" w:lineRule="auto"/>
        <w:jc w:val="both"/>
      </w:pPr>
    </w:p>
    <w:p w:rsidR="00642F38" w:rsidRDefault="00642F38" w:rsidP="00642F38">
      <w:pPr>
        <w:keepNext/>
        <w:spacing w:line="360" w:lineRule="auto"/>
        <w:jc w:val="center"/>
      </w:pPr>
      <w:r>
        <w:t>DYREKTOR WYDZIAŁU</w:t>
      </w:r>
    </w:p>
    <w:p w:rsidR="00642F38" w:rsidRPr="00642F38" w:rsidRDefault="00642F38" w:rsidP="00642F38">
      <w:pPr>
        <w:keepNext/>
        <w:spacing w:line="360" w:lineRule="auto"/>
        <w:jc w:val="center"/>
      </w:pPr>
      <w:r>
        <w:t>(-) Magda Albińska</w:t>
      </w:r>
    </w:p>
    <w:sectPr w:rsidR="00642F38" w:rsidRPr="00642F38" w:rsidSect="00642F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F38" w:rsidRDefault="00642F38">
      <w:r>
        <w:separator/>
      </w:r>
    </w:p>
  </w:endnote>
  <w:endnote w:type="continuationSeparator" w:id="0">
    <w:p w:rsidR="00642F38" w:rsidRDefault="0064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F38" w:rsidRDefault="00642F38">
      <w:r>
        <w:separator/>
      </w:r>
    </w:p>
  </w:footnote>
  <w:footnote w:type="continuationSeparator" w:id="0">
    <w:p w:rsidR="00642F38" w:rsidRDefault="00642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ieruchomości przeznaczonych do oddania w użytkowanie wieczyste."/>
  </w:docVars>
  <w:rsids>
    <w:rsidRoot w:val="00642F38"/>
    <w:rsid w:val="000607A3"/>
    <w:rsid w:val="00061248"/>
    <w:rsid w:val="001B1D53"/>
    <w:rsid w:val="002946C5"/>
    <w:rsid w:val="002C29F3"/>
    <w:rsid w:val="0045642E"/>
    <w:rsid w:val="00642F38"/>
    <w:rsid w:val="0094316A"/>
    <w:rsid w:val="00AA04BE"/>
    <w:rsid w:val="00AB5282"/>
    <w:rsid w:val="00AC4582"/>
    <w:rsid w:val="00B35496"/>
    <w:rsid w:val="00C65B6C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E1CC3-9DA9-4E30-95CD-CDF0684C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168</Words>
  <Characters>1093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2021-04-21T11:14:00Z</dcterms:created>
  <dcterms:modified xsi:type="dcterms:W3CDTF">2021-04-21T11:14:00Z</dcterms:modified>
</cp:coreProperties>
</file>