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A7531">
              <w:rPr>
                <w:b/>
              </w:rPr>
              <w:fldChar w:fldCharType="separate"/>
            </w:r>
            <w:r w:rsidR="000A7531">
              <w:rPr>
                <w:b/>
              </w:rPr>
              <w:t>przejmowania i zagospodarowania spadków nabytych przez Miasto Poznań.</w:t>
            </w:r>
            <w:r>
              <w:rPr>
                <w:b/>
              </w:rPr>
              <w:fldChar w:fldCharType="end"/>
            </w:r>
          </w:p>
        </w:tc>
      </w:tr>
    </w:tbl>
    <w:p w:rsidR="00FA63B5" w:rsidRPr="000A7531" w:rsidRDefault="00FA63B5" w:rsidP="000A7531">
      <w:pPr>
        <w:spacing w:line="360" w:lineRule="auto"/>
        <w:jc w:val="both"/>
      </w:pPr>
      <w:bookmarkStart w:id="2" w:name="z1"/>
      <w:bookmarkEnd w:id="2"/>
    </w:p>
    <w:p w:rsidR="000A7531" w:rsidRPr="000A7531" w:rsidRDefault="000A7531" w:rsidP="000A7531">
      <w:pPr>
        <w:tabs>
          <w:tab w:val="left" w:pos="11907"/>
        </w:tabs>
        <w:autoSpaceDE w:val="0"/>
        <w:autoSpaceDN w:val="0"/>
        <w:adjustRightInd w:val="0"/>
        <w:spacing w:line="360" w:lineRule="auto"/>
        <w:jc w:val="both"/>
        <w:rPr>
          <w:color w:val="000000"/>
        </w:rPr>
      </w:pPr>
      <w:r w:rsidRPr="000A7531">
        <w:rPr>
          <w:color w:val="000000"/>
        </w:rPr>
        <w:t>Zarządzenie zastępuje regulacje zawarte w zarządzeniu Nr 709/2018/P Prezydenta Miasta Poznania z dnia 16 października 2018 r. w sprawie przejmowania i zagospodarowania spadków nabytych przez Miasto Poznań.</w:t>
      </w:r>
    </w:p>
    <w:p w:rsidR="000A7531" w:rsidRPr="000A7531" w:rsidRDefault="000A7531" w:rsidP="000A7531">
      <w:pPr>
        <w:tabs>
          <w:tab w:val="left" w:pos="11907"/>
        </w:tabs>
        <w:autoSpaceDE w:val="0"/>
        <w:autoSpaceDN w:val="0"/>
        <w:adjustRightInd w:val="0"/>
        <w:spacing w:line="360" w:lineRule="auto"/>
        <w:jc w:val="both"/>
        <w:rPr>
          <w:color w:val="000000"/>
        </w:rPr>
      </w:pPr>
    </w:p>
    <w:p w:rsidR="000A7531" w:rsidRPr="000A7531" w:rsidRDefault="000A7531" w:rsidP="000A7531">
      <w:pPr>
        <w:tabs>
          <w:tab w:val="left" w:pos="11907"/>
        </w:tabs>
        <w:autoSpaceDE w:val="0"/>
        <w:autoSpaceDN w:val="0"/>
        <w:adjustRightInd w:val="0"/>
        <w:spacing w:line="360" w:lineRule="auto"/>
        <w:jc w:val="both"/>
        <w:rPr>
          <w:color w:val="000000"/>
        </w:rPr>
      </w:pPr>
      <w:r w:rsidRPr="000A7531">
        <w:rPr>
          <w:color w:val="000000"/>
        </w:rPr>
        <w:t xml:space="preserve">Wprowadzenie nowego zarządzenia jest konieczne w celu doprecyzowania kilku kwestii związanych z działalnością Koordynatora. </w:t>
      </w:r>
    </w:p>
    <w:p w:rsidR="000A7531" w:rsidRPr="000A7531" w:rsidRDefault="000A7531" w:rsidP="000A7531">
      <w:pPr>
        <w:tabs>
          <w:tab w:val="left" w:pos="11907"/>
        </w:tabs>
        <w:autoSpaceDE w:val="0"/>
        <w:autoSpaceDN w:val="0"/>
        <w:adjustRightInd w:val="0"/>
        <w:spacing w:line="360" w:lineRule="auto"/>
        <w:jc w:val="both"/>
        <w:rPr>
          <w:color w:val="000000"/>
        </w:rPr>
      </w:pPr>
    </w:p>
    <w:p w:rsidR="000A7531" w:rsidRPr="000A7531" w:rsidRDefault="000A7531" w:rsidP="000A7531">
      <w:pPr>
        <w:tabs>
          <w:tab w:val="left" w:pos="11907"/>
        </w:tabs>
        <w:autoSpaceDE w:val="0"/>
        <w:autoSpaceDN w:val="0"/>
        <w:adjustRightInd w:val="0"/>
        <w:spacing w:line="360" w:lineRule="auto"/>
        <w:jc w:val="both"/>
        <w:rPr>
          <w:color w:val="000000"/>
        </w:rPr>
      </w:pPr>
      <w:r w:rsidRPr="000A7531">
        <w:rPr>
          <w:color w:val="000000"/>
        </w:rPr>
        <w:t>1. Wprowadzono jednoznaczny zapis wskazujący, że Koordynator podejmuje działania i</w:t>
      </w:r>
      <w:r w:rsidR="007B6284">
        <w:rPr>
          <w:color w:val="000000"/>
        </w:rPr>
        <w:t> </w:t>
      </w:r>
      <w:r w:rsidRPr="000A7531">
        <w:rPr>
          <w:color w:val="000000"/>
        </w:rPr>
        <w:t xml:space="preserve">dokonuje ustaleń na dzień śmierci spadkodawcy Miasta Poznania i jest odpowiedzialny za spłatę długów spadkowych na dzień zgonu spadkodawcy Miasta Poznania. Zobowiązania finansowe powstałe po dniu śmierci reguluje właściwy wydział odpowiedzialny za zagospodarowanie składnika majątku spadkowego, niezależnie od momentu przekazania tego składnika przez Koordynatora w celu jego zagospodarowania (§ 4). </w:t>
      </w:r>
    </w:p>
    <w:p w:rsidR="000A7531" w:rsidRPr="000A7531" w:rsidRDefault="000A7531" w:rsidP="000A7531">
      <w:pPr>
        <w:tabs>
          <w:tab w:val="left" w:pos="11907"/>
        </w:tabs>
        <w:autoSpaceDE w:val="0"/>
        <w:autoSpaceDN w:val="0"/>
        <w:adjustRightInd w:val="0"/>
        <w:spacing w:line="360" w:lineRule="auto"/>
        <w:jc w:val="both"/>
        <w:rPr>
          <w:color w:val="000000"/>
        </w:rPr>
      </w:pPr>
      <w:r w:rsidRPr="000A7531">
        <w:rPr>
          <w:color w:val="000000"/>
        </w:rPr>
        <w:t>2. Uszczegółowiono zadania w zakresie podejmowania przez radców prawnych działań na rzecz Miasta Poznania o zabezpieczenie majątku spadkowego jeszcze w toku postępowania o</w:t>
      </w:r>
      <w:r w:rsidR="007B6284">
        <w:rPr>
          <w:color w:val="000000"/>
        </w:rPr>
        <w:t> </w:t>
      </w:r>
      <w:r w:rsidRPr="000A7531">
        <w:rPr>
          <w:color w:val="000000"/>
        </w:rPr>
        <w:t>stwierdzenie nabycia spadku ze względu na długość trwania tych postępowań i w celu uniknięcia zniszczenia i uszczuplenia majątku Miasta Poznania (§ 6 pkt 1 i § 3 ust. 1 pkt 6) –</w:t>
      </w:r>
      <w:r w:rsidR="007B6284">
        <w:rPr>
          <w:color w:val="000000"/>
        </w:rPr>
        <w:t> </w:t>
      </w:r>
      <w:r w:rsidRPr="000A7531">
        <w:rPr>
          <w:color w:val="000000"/>
        </w:rPr>
        <w:t>Wydział Prawny.</w:t>
      </w:r>
    </w:p>
    <w:p w:rsidR="000A7531" w:rsidRPr="000A7531" w:rsidRDefault="000A7531" w:rsidP="000A7531">
      <w:pPr>
        <w:tabs>
          <w:tab w:val="left" w:pos="11907"/>
        </w:tabs>
        <w:autoSpaceDE w:val="0"/>
        <w:autoSpaceDN w:val="0"/>
        <w:adjustRightInd w:val="0"/>
        <w:spacing w:line="360" w:lineRule="auto"/>
        <w:jc w:val="both"/>
        <w:rPr>
          <w:color w:val="000000"/>
        </w:rPr>
      </w:pPr>
      <w:r w:rsidRPr="000A7531">
        <w:rPr>
          <w:color w:val="000000"/>
        </w:rPr>
        <w:t>3. Wskazano właściwy merytorycznie wydział w sprawie przejmowania i zagospodarowania dokumentów wchodzących w skład majątku spadkowego (§ 7 pkt 2 i § 3 ust. 1 pkt 8) –</w:t>
      </w:r>
      <w:r w:rsidR="007B6284">
        <w:rPr>
          <w:color w:val="000000"/>
        </w:rPr>
        <w:t> </w:t>
      </w:r>
      <w:r w:rsidRPr="000A7531">
        <w:rPr>
          <w:color w:val="000000"/>
        </w:rPr>
        <w:t>Wydział Organizacyjny.</w:t>
      </w:r>
    </w:p>
    <w:p w:rsidR="000A7531" w:rsidRPr="000A7531" w:rsidRDefault="000A7531" w:rsidP="000A7531">
      <w:pPr>
        <w:tabs>
          <w:tab w:val="left" w:pos="11907"/>
        </w:tabs>
        <w:autoSpaceDE w:val="0"/>
        <w:autoSpaceDN w:val="0"/>
        <w:adjustRightInd w:val="0"/>
        <w:spacing w:line="360" w:lineRule="auto"/>
        <w:jc w:val="both"/>
        <w:rPr>
          <w:color w:val="000000"/>
        </w:rPr>
      </w:pPr>
      <w:r w:rsidRPr="000A7531">
        <w:rPr>
          <w:color w:val="000000"/>
        </w:rPr>
        <w:t>3. Uszczegółowiono zapisy zarządzenia przez wskazanie wydziału odpowiedzialnego za zagospodarowanie ruchomości bez względu na ich stan prawny (§ 10 ust. 1 pkt 1 w zw. z</w:t>
      </w:r>
      <w:r w:rsidR="007B6284">
        <w:rPr>
          <w:color w:val="000000"/>
        </w:rPr>
        <w:t> </w:t>
      </w:r>
      <w:r w:rsidRPr="000A7531">
        <w:rPr>
          <w:color w:val="000000"/>
        </w:rPr>
        <w:t>§</w:t>
      </w:r>
      <w:r w:rsidR="007B6284">
        <w:rPr>
          <w:color w:val="000000"/>
        </w:rPr>
        <w:t> </w:t>
      </w:r>
      <w:r w:rsidRPr="000A7531">
        <w:rPr>
          <w:color w:val="000000"/>
        </w:rPr>
        <w:t>3</w:t>
      </w:r>
      <w:r w:rsidR="007B6284">
        <w:rPr>
          <w:color w:val="000000"/>
        </w:rPr>
        <w:t> </w:t>
      </w:r>
      <w:r w:rsidRPr="000A7531">
        <w:rPr>
          <w:color w:val="000000"/>
        </w:rPr>
        <w:t>ust. 1 pkt 4) – Wydział Zamówień i Obsługi Urzędu.</w:t>
      </w:r>
    </w:p>
    <w:p w:rsidR="000A7531" w:rsidRPr="000A7531" w:rsidRDefault="000A7531" w:rsidP="000A7531">
      <w:pPr>
        <w:tabs>
          <w:tab w:val="left" w:pos="11907"/>
        </w:tabs>
        <w:autoSpaceDE w:val="0"/>
        <w:autoSpaceDN w:val="0"/>
        <w:adjustRightInd w:val="0"/>
        <w:spacing w:line="360" w:lineRule="auto"/>
        <w:jc w:val="both"/>
        <w:rPr>
          <w:color w:val="000000"/>
        </w:rPr>
      </w:pPr>
      <w:r w:rsidRPr="000A7531">
        <w:rPr>
          <w:color w:val="000000"/>
        </w:rPr>
        <w:lastRenderedPageBreak/>
        <w:t xml:space="preserve">4. Wprowadzono zapisy zarządzenia zmierzające do prawidłowego i jednolitego opisywania dokumentów finansowo-księgowych w sprawach spadkowych przez stosowanie stałego oznaczenia (§ 12 ust. 4). </w:t>
      </w:r>
    </w:p>
    <w:p w:rsidR="000A7531" w:rsidRPr="000A7531" w:rsidRDefault="000A7531" w:rsidP="000A7531">
      <w:pPr>
        <w:tabs>
          <w:tab w:val="left" w:pos="11907"/>
        </w:tabs>
        <w:autoSpaceDE w:val="0"/>
        <w:autoSpaceDN w:val="0"/>
        <w:adjustRightInd w:val="0"/>
        <w:spacing w:line="360" w:lineRule="auto"/>
        <w:jc w:val="both"/>
        <w:rPr>
          <w:color w:val="000000"/>
        </w:rPr>
      </w:pPr>
      <w:r w:rsidRPr="000A7531">
        <w:rPr>
          <w:color w:val="000000"/>
        </w:rPr>
        <w:t>5. Doprecyzowano zapisy zarządzenia dotyczące rozliczenia spraw spadkowych przez tworzenie planów podziału i protokołów zakończenia spraw oraz przez wskazanie osób odpowiedzialnych za ich realizację oraz celu ujawnienia działań gospodarczych we właściwych rejestrach i ewidencjach (§ 15 i § 16).</w:t>
      </w:r>
    </w:p>
    <w:p w:rsidR="000A7531" w:rsidRPr="000A7531" w:rsidRDefault="000A7531" w:rsidP="000A7531">
      <w:pPr>
        <w:tabs>
          <w:tab w:val="left" w:pos="11907"/>
        </w:tabs>
        <w:autoSpaceDE w:val="0"/>
        <w:autoSpaceDN w:val="0"/>
        <w:adjustRightInd w:val="0"/>
        <w:spacing w:line="360" w:lineRule="auto"/>
        <w:jc w:val="both"/>
        <w:rPr>
          <w:color w:val="000000"/>
        </w:rPr>
      </w:pPr>
      <w:r w:rsidRPr="000A7531">
        <w:rPr>
          <w:color w:val="000000"/>
        </w:rPr>
        <w:t>6. Uściślono zasady sporządzania sprawozdań przez wydziały z wykonania spraw spadkowych, tak aby w większym stopniu zapewnić monitorowanie przebiegu realizowanych spraw (§ 18 oraz załącznik nr 2).</w:t>
      </w:r>
    </w:p>
    <w:p w:rsidR="000A7531" w:rsidRPr="000A7531" w:rsidRDefault="000A7531" w:rsidP="000A7531">
      <w:pPr>
        <w:tabs>
          <w:tab w:val="left" w:pos="11907"/>
        </w:tabs>
        <w:autoSpaceDE w:val="0"/>
        <w:autoSpaceDN w:val="0"/>
        <w:adjustRightInd w:val="0"/>
        <w:spacing w:line="360" w:lineRule="auto"/>
        <w:jc w:val="both"/>
        <w:rPr>
          <w:color w:val="000000"/>
        </w:rPr>
      </w:pPr>
      <w:r w:rsidRPr="000A7531">
        <w:rPr>
          <w:color w:val="000000"/>
        </w:rPr>
        <w:t xml:space="preserve">7. Zmieniono częstotliwość przekazywania przez Wydział Finansowy raportów z wykonania spraw spadkowych – z dwóch (do 31 stycznia za drugie półrocze roku poprzedniego i 31 lipca za pierwsze półrocze danego roku) do jednego do 31 stycznia za rok poprzedni (§ 19).  </w:t>
      </w:r>
    </w:p>
    <w:p w:rsidR="000A7531" w:rsidRPr="000A7531" w:rsidRDefault="000A7531" w:rsidP="000A7531">
      <w:pPr>
        <w:tabs>
          <w:tab w:val="left" w:pos="4536"/>
          <w:tab w:val="left" w:pos="9072"/>
        </w:tabs>
        <w:autoSpaceDE w:val="0"/>
        <w:autoSpaceDN w:val="0"/>
        <w:adjustRightInd w:val="0"/>
        <w:spacing w:line="360" w:lineRule="auto"/>
        <w:jc w:val="both"/>
        <w:rPr>
          <w:color w:val="000000"/>
        </w:rPr>
      </w:pPr>
    </w:p>
    <w:p w:rsidR="000A7531" w:rsidRDefault="000A7531" w:rsidP="000A7531">
      <w:pPr>
        <w:spacing w:line="360" w:lineRule="auto"/>
        <w:jc w:val="both"/>
        <w:rPr>
          <w:color w:val="000000"/>
        </w:rPr>
      </w:pPr>
      <w:r w:rsidRPr="000A7531">
        <w:rPr>
          <w:color w:val="000000"/>
        </w:rPr>
        <w:t>Wprowadzenie zarządzenia służy usprawnieniu działań wydziałów Urzędu Miasta Poznania w aspektach ustalania i zagospodarowywania majątku spadkowego.</w:t>
      </w:r>
    </w:p>
    <w:p w:rsidR="000A7531" w:rsidRDefault="000A7531" w:rsidP="000A7531">
      <w:pPr>
        <w:spacing w:line="360" w:lineRule="auto"/>
        <w:jc w:val="both"/>
      </w:pPr>
    </w:p>
    <w:p w:rsidR="000A7531" w:rsidRDefault="000A7531" w:rsidP="000A7531">
      <w:pPr>
        <w:keepNext/>
        <w:spacing w:line="360" w:lineRule="auto"/>
        <w:jc w:val="center"/>
      </w:pPr>
      <w:r>
        <w:t>Z-CA DYREKTORA WYDZIAŁU</w:t>
      </w:r>
    </w:p>
    <w:p w:rsidR="000A7531" w:rsidRPr="000A7531" w:rsidRDefault="000A7531" w:rsidP="000A7531">
      <w:pPr>
        <w:keepNext/>
        <w:spacing w:line="360" w:lineRule="auto"/>
        <w:jc w:val="center"/>
      </w:pPr>
      <w:r>
        <w:t>(-) Iwona Maćkowiak</w:t>
      </w:r>
    </w:p>
    <w:sectPr w:rsidR="000A7531" w:rsidRPr="000A7531" w:rsidSect="000A753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531" w:rsidRDefault="000A7531">
      <w:r>
        <w:separator/>
      </w:r>
    </w:p>
  </w:endnote>
  <w:endnote w:type="continuationSeparator" w:id="0">
    <w:p w:rsidR="000A7531" w:rsidRDefault="000A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531" w:rsidRDefault="000A7531">
      <w:r>
        <w:separator/>
      </w:r>
    </w:p>
  </w:footnote>
  <w:footnote w:type="continuationSeparator" w:id="0">
    <w:p w:rsidR="000A7531" w:rsidRDefault="000A7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rzejmowania i zagospodarowania spadków nabytych przez Miasto Poznań."/>
  </w:docVars>
  <w:rsids>
    <w:rsidRoot w:val="000A7531"/>
    <w:rsid w:val="000607A3"/>
    <w:rsid w:val="000A7531"/>
    <w:rsid w:val="001B1D53"/>
    <w:rsid w:val="0022095A"/>
    <w:rsid w:val="002946C5"/>
    <w:rsid w:val="002C29F3"/>
    <w:rsid w:val="00796326"/>
    <w:rsid w:val="007B628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399</Words>
  <Characters>2533</Characters>
  <Application>Microsoft Office Word</Application>
  <DocSecurity>0</DocSecurity>
  <Lines>55</Lines>
  <Paragraphs>21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2021-05-14T10:58:00Z</dcterms:created>
  <dcterms:modified xsi:type="dcterms:W3CDTF">2021-05-14T10:58:00Z</dcterms:modified>
</cp:coreProperties>
</file>