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604F">
              <w:rPr>
                <w:b/>
              </w:rPr>
              <w:fldChar w:fldCharType="separate"/>
            </w:r>
            <w:r w:rsidR="00A8604F">
              <w:rPr>
                <w:b/>
              </w:rPr>
              <w:t xml:space="preserve">ogłoszenia wykazu nieruchomości stanowiącej własność Miasta Poznania, położonej w Poznaniu w rejonie ulicy Garaszewo, przeznaczonej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604F" w:rsidRDefault="00FA63B5" w:rsidP="00A8604F">
      <w:pPr>
        <w:spacing w:line="360" w:lineRule="auto"/>
        <w:jc w:val="both"/>
      </w:pPr>
      <w:bookmarkStart w:id="2" w:name="z1"/>
      <w:bookmarkEnd w:id="2"/>
    </w:p>
    <w:p w:rsidR="00A8604F" w:rsidRPr="00A8604F" w:rsidRDefault="00A8604F" w:rsidP="00A8604F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8604F">
        <w:rPr>
          <w:color w:val="000000"/>
        </w:rPr>
        <w:t>Nieruchomość opisana w § 1 zarządzenia oraz objęta wykazem stanowiącym załącznik do zarządzenia stanowi własność Miasta Poznania.</w:t>
      </w:r>
    </w:p>
    <w:p w:rsidR="00A8604F" w:rsidRPr="00A8604F" w:rsidRDefault="00A8604F" w:rsidP="00A8604F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A8604F">
        <w:rPr>
          <w:color w:val="000000"/>
        </w:rPr>
        <w:t>W miejscowym planie zagospodarowania przestrzennego „terenów Poznańskiego Centrum Logistycznego Franowo - Żegrze w Poznaniu", zatwierdzonym uchwałą Nr XL/419/V/2008 Rady Miasta Poznania z dnia 8 lipca 2008 r. (Dz. Urz. Woj. Wlkp.</w:t>
      </w:r>
      <w:r w:rsidRPr="00A8604F">
        <w:rPr>
          <w:color w:val="FF0000"/>
        </w:rPr>
        <w:t xml:space="preserve"> </w:t>
      </w:r>
      <w:r w:rsidRPr="00A8604F">
        <w:rPr>
          <w:color w:val="000000"/>
        </w:rPr>
        <w:t xml:space="preserve">Nr 155, poz. 2699 z dnia 15 września 2008 r.), nieruchomość znajduje się na obszarze oznaczonym symbolem: </w:t>
      </w:r>
      <w:r w:rsidRPr="00A8604F">
        <w:rPr>
          <w:b/>
          <w:bCs/>
          <w:color w:val="000000"/>
        </w:rPr>
        <w:t>5P/U –</w:t>
      </w:r>
      <w:r w:rsidR="006B69A4">
        <w:rPr>
          <w:b/>
          <w:bCs/>
          <w:color w:val="000000"/>
        </w:rPr>
        <w:t> </w:t>
      </w:r>
      <w:r w:rsidRPr="00A8604F">
        <w:rPr>
          <w:b/>
          <w:bCs/>
          <w:color w:val="000000"/>
        </w:rPr>
        <w:t>tereny obiektów produkcyjnych, składów i magazynów, z dopuszczeniem zabudowy usługowej.</w:t>
      </w:r>
    </w:p>
    <w:p w:rsidR="00A8604F" w:rsidRPr="00A8604F" w:rsidRDefault="00A8604F" w:rsidP="00A8604F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604F">
        <w:rPr>
          <w:color w:val="000000"/>
        </w:rPr>
        <w:t xml:space="preserve">Powyższe potwierdził Wydział Urbanistyki i Architektury Urzędu Miasta Poznania w piśmie nr UA-IV.6724.215.2021 z dnia 23 lutego 2021 r., skorygowanym pismem o tym samym numerze z dnia 8 marca 2021 r. </w:t>
      </w:r>
    </w:p>
    <w:p w:rsidR="00A8604F" w:rsidRPr="00A8604F" w:rsidRDefault="00A8604F" w:rsidP="00A8604F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604F">
        <w:rPr>
          <w:color w:val="000000"/>
        </w:rPr>
        <w:t>Nieruchomość znajduje się w granicach Kostrzyńsko-Słubickiej Specjalnej Strefy Ekonomicznej w rozumieniu art. 2 ustawy z dnia 20 października 1994 roku o specjalnych strefach ekonomicznych (t.j. Dz. U. z 2020 r. poz. 1670 ze zm.), oznaczonych zgodnie z</w:t>
      </w:r>
      <w:r w:rsidR="006B69A4">
        <w:rPr>
          <w:color w:val="000000"/>
        </w:rPr>
        <w:t> </w:t>
      </w:r>
      <w:r w:rsidRPr="00A8604F">
        <w:rPr>
          <w:color w:val="000000"/>
        </w:rPr>
        <w:t xml:space="preserve">załącznikiem do rozporządzenia Rady Ministrów z dnia 19 września 2007 r. w sprawie kostrzyńsko-słubickiej specjalnej strefy ekonomicznej (t.j. Dz. U. z 2020 poz. 162) jako Podstrefa Poznań Kompleks 3. </w:t>
      </w:r>
    </w:p>
    <w:p w:rsidR="00A8604F" w:rsidRPr="00A8604F" w:rsidRDefault="00A8604F" w:rsidP="00A8604F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604F">
        <w:rPr>
          <w:color w:val="000000"/>
        </w:rPr>
        <w:t xml:space="preserve">W związku z powyższym na podstawie art. 8 ust. 2 ww. ustawy z dnia 20 października 1994 r. o specjalnych strefach ekonomicznych zarządzającemu strefą, tj. Kostrzyńsko-Słubickiej Specjalnej Strefie Ekonomicznej S.A. przysługuje prawo pierwokupu w zakresie prawa własności nieruchomości położonych na obszarze strefy. </w:t>
      </w:r>
    </w:p>
    <w:p w:rsidR="00A8604F" w:rsidRPr="00A8604F" w:rsidRDefault="00A8604F" w:rsidP="00A8604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8604F">
        <w:rPr>
          <w:color w:val="000000"/>
        </w:rPr>
        <w:t xml:space="preserve">Prezydent Miasta Poznania upoważniony jest do zbywania nieruchomości gruntowych na podstawie uchwały Nr LXI/840/V/2009 Rady Miasta Poznania z dnia 13 października 2009 r. </w:t>
      </w:r>
      <w:r w:rsidRPr="00A8604F">
        <w:rPr>
          <w:color w:val="000000"/>
        </w:rPr>
        <w:lastRenderedPageBreak/>
        <w:t>w sprawie zasad gospodarowania nieruchomościami Miasta Poznania (t.j. uchwała Nr XIX/324/VIII/2019 Rady Miasta Poznania z dnia 19 listopada 2019 r. z późniejszymi zmianami).</w:t>
      </w:r>
    </w:p>
    <w:p w:rsidR="00A8604F" w:rsidRPr="00A8604F" w:rsidRDefault="00A8604F" w:rsidP="00A8604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8604F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A8604F" w:rsidRPr="00A8604F" w:rsidRDefault="00A8604F" w:rsidP="00A860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604F">
        <w:rPr>
          <w:color w:val="000000"/>
        </w:rPr>
        <w:t>Wykaz ten podlega wywieszeniu na okres 21 dni w siedzibie właściwego urzędu oraz zamieszczeniu na stronie internetowej właściwego urzędu.</w:t>
      </w:r>
    </w:p>
    <w:p w:rsidR="00A8604F" w:rsidRPr="00A8604F" w:rsidRDefault="00A8604F" w:rsidP="00A860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604F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8604F" w:rsidRDefault="00A8604F" w:rsidP="00A8604F">
      <w:pPr>
        <w:spacing w:line="360" w:lineRule="auto"/>
        <w:jc w:val="both"/>
        <w:rPr>
          <w:color w:val="000000"/>
        </w:rPr>
      </w:pPr>
      <w:r w:rsidRPr="00A8604F">
        <w:rPr>
          <w:color w:val="000000"/>
        </w:rPr>
        <w:t>Z uwagi na powyższe wydanie zarządzenia jest słuszne i uzasadnione.</w:t>
      </w:r>
    </w:p>
    <w:p w:rsidR="00A8604F" w:rsidRDefault="00A8604F" w:rsidP="00A8604F">
      <w:pPr>
        <w:spacing w:line="360" w:lineRule="auto"/>
        <w:jc w:val="both"/>
      </w:pPr>
    </w:p>
    <w:p w:rsidR="00A8604F" w:rsidRDefault="00A8604F" w:rsidP="00A8604F">
      <w:pPr>
        <w:keepNext/>
        <w:spacing w:line="360" w:lineRule="auto"/>
        <w:jc w:val="center"/>
      </w:pPr>
      <w:r>
        <w:t>DYREKTOR WYDZIAŁU</w:t>
      </w:r>
    </w:p>
    <w:p w:rsidR="00A8604F" w:rsidRPr="00A8604F" w:rsidRDefault="00A8604F" w:rsidP="00A8604F">
      <w:pPr>
        <w:keepNext/>
        <w:spacing w:line="360" w:lineRule="auto"/>
        <w:jc w:val="center"/>
      </w:pPr>
      <w:r>
        <w:t>(-) Magda Albińska</w:t>
      </w:r>
    </w:p>
    <w:sectPr w:rsidR="00A8604F" w:rsidRPr="00A8604F" w:rsidSect="00A860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04F" w:rsidRDefault="00A8604F">
      <w:r>
        <w:separator/>
      </w:r>
    </w:p>
  </w:endnote>
  <w:endnote w:type="continuationSeparator" w:id="0">
    <w:p w:rsidR="00A8604F" w:rsidRDefault="00A8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04F" w:rsidRDefault="00A8604F">
      <w:r>
        <w:separator/>
      </w:r>
    </w:p>
  </w:footnote>
  <w:footnote w:type="continuationSeparator" w:id="0">
    <w:p w:rsidR="00A8604F" w:rsidRDefault="00A86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y Garaszewo, przeznaczonej do sprzedaży w trybie przetargu ustnego nieograniczonego. "/>
  </w:docVars>
  <w:rsids>
    <w:rsidRoot w:val="00A8604F"/>
    <w:rsid w:val="000607A3"/>
    <w:rsid w:val="001B1D53"/>
    <w:rsid w:val="0022095A"/>
    <w:rsid w:val="002946C5"/>
    <w:rsid w:val="002C29F3"/>
    <w:rsid w:val="006B69A4"/>
    <w:rsid w:val="00796326"/>
    <w:rsid w:val="00A8604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18619-ED42-47BF-84A2-B404D2E1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391</Words>
  <Characters>2464</Characters>
  <Application>Microsoft Office Word</Application>
  <DocSecurity>0</DocSecurity>
  <Lines>50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2021-05-25T10:14:00Z</dcterms:created>
  <dcterms:modified xsi:type="dcterms:W3CDTF">2021-05-25T10:14:00Z</dcterms:modified>
</cp:coreProperties>
</file>