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DFC">
          <w:t>451/2021/P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DFC">
        <w:rPr>
          <w:b/>
          <w:sz w:val="28"/>
        </w:rPr>
        <w:fldChar w:fldCharType="separate"/>
      </w:r>
      <w:r w:rsidR="00C41DFC">
        <w:rPr>
          <w:b/>
          <w:sz w:val="28"/>
        </w:rPr>
        <w:t>27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DFC">
              <w:rPr>
                <w:b/>
                <w:sz w:val="24"/>
                <w:szCs w:val="24"/>
              </w:rPr>
              <w:fldChar w:fldCharType="separate"/>
            </w:r>
            <w:r w:rsidR="00C41DFC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DFC" w:rsidP="00C41D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1DFC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C41DFC">
        <w:rPr>
          <w:color w:val="000000"/>
          <w:sz w:val="24"/>
          <w:szCs w:val="24"/>
        </w:rPr>
        <w:t>t.j</w:t>
      </w:r>
      <w:proofErr w:type="spellEnd"/>
      <w:r w:rsidRPr="00C41DFC">
        <w:rPr>
          <w:color w:val="000000"/>
          <w:sz w:val="24"/>
          <w:szCs w:val="24"/>
        </w:rPr>
        <w:t xml:space="preserve">. Dz. U. z 2021 r. poz. </w:t>
      </w:r>
      <w:r w:rsidRPr="00C41DFC">
        <w:rPr>
          <w:color w:val="000000"/>
          <w:sz w:val="24"/>
        </w:rPr>
        <w:t>305)</w:t>
      </w:r>
      <w:r w:rsidRPr="00C41DFC">
        <w:rPr>
          <w:color w:val="000000"/>
          <w:sz w:val="24"/>
          <w:szCs w:val="24"/>
        </w:rPr>
        <w:t>, art. 30 ust. 1 ustawy z dnia 8 marca 1990 r. o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samorządzie gminnym (Dz. U. z 2020 r. poz. 713 ze zm.), art. 32 ust 1 ustawy z dnia 5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 xml:space="preserve">czerwca 1998 r. o samorządzie powiatowym (t. j. </w:t>
      </w:r>
      <w:proofErr w:type="spellStart"/>
      <w:r w:rsidRPr="00C41DFC">
        <w:rPr>
          <w:color w:val="000000"/>
          <w:sz w:val="24"/>
          <w:szCs w:val="24"/>
        </w:rPr>
        <w:t>Dz</w:t>
      </w:r>
      <w:proofErr w:type="spellEnd"/>
      <w:r w:rsidRPr="00C41DFC">
        <w:rPr>
          <w:color w:val="000000"/>
          <w:sz w:val="24"/>
          <w:szCs w:val="24"/>
        </w:rPr>
        <w:t xml:space="preserve"> .U. z 2020 r. poz. 920), art. 85 ustawy z dnia 13 października 1998 r. przepisy wprowadzające ustawy reformujące administrację publiczną (</w:t>
      </w:r>
      <w:proofErr w:type="spellStart"/>
      <w:r w:rsidRPr="00C41DFC">
        <w:rPr>
          <w:color w:val="000000"/>
          <w:sz w:val="24"/>
          <w:szCs w:val="24"/>
        </w:rPr>
        <w:t>t.j</w:t>
      </w:r>
      <w:proofErr w:type="spellEnd"/>
      <w:r w:rsidRPr="00C41DFC">
        <w:rPr>
          <w:color w:val="000000"/>
          <w:sz w:val="24"/>
          <w:szCs w:val="24"/>
        </w:rPr>
        <w:t>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C41DFC">
        <w:rPr>
          <w:color w:val="000000"/>
          <w:sz w:val="24"/>
        </w:rPr>
        <w:t xml:space="preserve"> </w:t>
      </w:r>
      <w:r w:rsidRPr="00C41DFC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C41DFC">
        <w:rPr>
          <w:color w:val="000000"/>
          <w:sz w:val="24"/>
        </w:rPr>
        <w:t xml:space="preserve"> </w:t>
      </w:r>
      <w:r w:rsidRPr="00C41DFC">
        <w:rPr>
          <w:color w:val="000000"/>
          <w:sz w:val="24"/>
          <w:szCs w:val="24"/>
        </w:rPr>
        <w:t>Rady Miasta Poznania z dnia 20 kwietnia 2021 r. zarządzeniem Nr 380/2021/P Prezydenta Miasta Poznania z dnia 28 kwietnia 2021 r. zarządza się, co następuje:</w:t>
      </w:r>
    </w:p>
    <w:p w:rsidR="00C41DFC" w:rsidRDefault="00C41DFC" w:rsidP="00C41DFC">
      <w:pPr>
        <w:spacing w:line="360" w:lineRule="auto"/>
        <w:jc w:val="both"/>
        <w:rPr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DFC" w:rsidRDefault="00C41DFC" w:rsidP="00C41DFC">
      <w:pPr>
        <w:keepNext/>
        <w:spacing w:line="360" w:lineRule="auto"/>
        <w:rPr>
          <w:color w:val="000000"/>
          <w:sz w:val="24"/>
        </w:rPr>
      </w:pP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DFC">
        <w:rPr>
          <w:color w:val="000000"/>
          <w:sz w:val="24"/>
          <w:szCs w:val="24"/>
        </w:rPr>
        <w:t>Zmienia się dochody budżetu Miasta ogółem na rok 2021 do kwoty 4.375.782.888,13 zł, z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1) dochody gminy</w:t>
      </w:r>
      <w:r w:rsidRPr="00C41DFC">
        <w:rPr>
          <w:color w:val="FF0000"/>
          <w:sz w:val="24"/>
          <w:szCs w:val="24"/>
        </w:rPr>
        <w:t xml:space="preserve"> </w:t>
      </w:r>
      <w:r w:rsidRPr="00C41DFC">
        <w:rPr>
          <w:color w:val="000000"/>
          <w:sz w:val="24"/>
          <w:szCs w:val="24"/>
        </w:rPr>
        <w:t>3.457.786.280,20 zł, z 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a) dochody bieżące 3.266</w:t>
      </w:r>
      <w:r w:rsidRPr="00C41DFC">
        <w:rPr>
          <w:color w:val="FF0000"/>
          <w:sz w:val="24"/>
          <w:szCs w:val="24"/>
        </w:rPr>
        <w:t>.</w:t>
      </w:r>
      <w:r w:rsidRPr="00C41DFC">
        <w:rPr>
          <w:color w:val="000000"/>
          <w:sz w:val="24"/>
          <w:szCs w:val="24"/>
        </w:rPr>
        <w:t>171.593,20</w:t>
      </w:r>
      <w:r w:rsidRPr="00C41DFC">
        <w:rPr>
          <w:color w:val="FF0000"/>
          <w:sz w:val="24"/>
          <w:szCs w:val="24"/>
        </w:rPr>
        <w:t xml:space="preserve"> </w:t>
      </w:r>
      <w:r w:rsidRPr="00C41DFC">
        <w:rPr>
          <w:color w:val="000000"/>
          <w:sz w:val="24"/>
          <w:szCs w:val="24"/>
        </w:rPr>
        <w:t>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dochody majątkowe 191.614.687,00 zł;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lastRenderedPageBreak/>
        <w:t>2) dochody powiatu 917.996.607,93 zł, z 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a) dochody bieżące 884.707.821,93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dochody majątkowe 33.288.786,00 zł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zgodnie z załącznikiem nr 1.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1DFC" w:rsidRDefault="00C41DFC" w:rsidP="00C41DFC">
      <w:pPr>
        <w:keepNext/>
        <w:spacing w:line="360" w:lineRule="auto"/>
        <w:rPr>
          <w:color w:val="000000"/>
          <w:sz w:val="24"/>
        </w:rPr>
      </w:pP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DFC">
        <w:rPr>
          <w:color w:val="000000"/>
          <w:sz w:val="24"/>
          <w:szCs w:val="24"/>
        </w:rPr>
        <w:t>Zmienia się wydatki budżetu Miasta ogółem na rok 2021 do kwoty 5.402.286.910,71 zł, z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1) wydatki gminy</w:t>
      </w:r>
      <w:r w:rsidRPr="00C41DFC">
        <w:rPr>
          <w:color w:val="FF0000"/>
          <w:sz w:val="24"/>
          <w:szCs w:val="24"/>
        </w:rPr>
        <w:t xml:space="preserve"> </w:t>
      </w:r>
      <w:r w:rsidRPr="00C41DFC">
        <w:rPr>
          <w:color w:val="000000"/>
          <w:sz w:val="24"/>
          <w:szCs w:val="24"/>
        </w:rPr>
        <w:t>4.098.402.651,78 z 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a) wydatki bieżące 2.959.718.948,78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wydatki majątkowe 1.138.683.703,00 zł;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2) wydatki powiatu 1.303.884.258,93 zł, z tego: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a) wydatki bieżące 942.489.688,93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wydatki majątkowe 361.394.570,00 zł,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zgodnie z załącznikiem nr 2.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1DFC" w:rsidRDefault="00C41DFC" w:rsidP="00C41DFC">
      <w:pPr>
        <w:keepNext/>
        <w:spacing w:line="360" w:lineRule="auto"/>
        <w:rPr>
          <w:color w:val="000000"/>
          <w:sz w:val="24"/>
        </w:rPr>
      </w:pP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DFC">
        <w:rPr>
          <w:color w:val="000000"/>
          <w:sz w:val="24"/>
          <w:szCs w:val="24"/>
        </w:rPr>
        <w:t>1. Dokonuje się podziału rezerw celowych o kwotę 6.556.389,00 zł, z tego na: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a) realizację zadań własnych z zakresu zarządzania kryzysowego o kwotę 120.000,00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wydatki bieżące jednostek systemu oświaty o kwotę 4.142.232,00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c) wydatki majątkowe jednostek systemu oświaty o kwotę 1.048.200,00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d) wydatki na zadania bieżące przekazane przez osiedla do realizacji wydziałom i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jednostkom organizacyjnym o kwotę 3.400,00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e) wydatki związanie z zaspokajaniem roszczeń zgłaszanych wobec Miasta w o kwotę 915.562,00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f) realizację zadań z zakresu pomocy społecznej i rodziny o kwotę 33.640,00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g) wpłaty na PPK finansowane przez podmiot zatrudniający o kwotę 293.355,00 zł.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2. W wyniku zmian dokonanych w ust. 1 wysokość rezerw w 2021 roku wynosi: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1) rezerwa ogólna 7.472.067,00 zł;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2) rezerwy celowe 110.127.081,00 z tego na: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lastRenderedPageBreak/>
        <w:t>a) realizację zadań własnych z zakresu zarządzania kryzysowego w wysokości 9.325.784,00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b) wydatki bieżące jednostek systemu oświaty w wysokości 49.093.475,00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c) wydatki majątkowe jednostek systemu oświaty w wysokości 2.274.500,00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d) wydatki bieżące związanie z przygotowaniem, realizacją oraz trwałością projektów w wysokości 852.876,00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e) wydatki majątkowe związane z przygotowaniem, realizacją oraz trwałością projektów w wysokości 5.917.145,00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f) wydatki na zadania bieżące przekazane przez osiedla do realizacji wydziałom i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jednostkom organizacyjnym w wysokości 249.279,00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g) wydatki na zadania majątkowe przekazane przez osiedla do realizacji wydziałom i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jednostkom organizacyjnym w wysokości 2.971.608,00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h) wspieranie inicjatyw pracowniczych w wysokości 100.000,00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i) wydatki związanie z zaspokajaniem roszczeń zgłaszanych wobec Miasta w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wysokości 21.569.870,00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j) realizację zadań z zakresu pomocy społecznej i rodziny w wysokości 46.821,00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k) wydatki na budowę dróg lokalnych w wysokości 2.905.420,00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l) wydatki majątkowe na budżet obywatelski w wysokości 1.480.595,00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m) wydatki na regulację wynagrodzeń w jednostkach organizacyjnych Miasta w</w:t>
      </w:r>
      <w:r w:rsidR="0025418A">
        <w:rPr>
          <w:color w:val="000000"/>
          <w:sz w:val="24"/>
          <w:szCs w:val="24"/>
        </w:rPr>
        <w:t> </w:t>
      </w:r>
      <w:r w:rsidRPr="00C41DFC">
        <w:rPr>
          <w:color w:val="000000"/>
          <w:sz w:val="24"/>
          <w:szCs w:val="24"/>
        </w:rPr>
        <w:t>wysokości 8.186.000,00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n) renowację zabytkowych fortów stanowiących własność Miasta w wysokości 500.000,00 zł,</w:t>
      </w:r>
    </w:p>
    <w:p w:rsidR="00C41DFC" w:rsidRPr="00C41DFC" w:rsidRDefault="00C41DFC" w:rsidP="00C41DF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o) wpłaty na PPK finansowane przez podmiot zatrudniający w wysokości 2.153.708,00 zł,</w:t>
      </w:r>
    </w:p>
    <w:p w:rsidR="00C41DFC" w:rsidRDefault="00C41DFC" w:rsidP="00C41DF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1DFC">
        <w:rPr>
          <w:color w:val="000000"/>
          <w:sz w:val="24"/>
          <w:szCs w:val="24"/>
        </w:rPr>
        <w:t>p) wydatki majątkowe na małą retencję na terenach miejskich w wysokości 2.500.000,00 zł.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1DFC" w:rsidRDefault="00C41DFC" w:rsidP="00C41DFC">
      <w:pPr>
        <w:keepNext/>
        <w:spacing w:line="360" w:lineRule="auto"/>
        <w:rPr>
          <w:color w:val="000000"/>
          <w:sz w:val="24"/>
        </w:rPr>
      </w:pPr>
    </w:p>
    <w:p w:rsidR="00C41DFC" w:rsidRDefault="00C41DFC" w:rsidP="00C41D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1DFC">
        <w:rPr>
          <w:color w:val="000000"/>
          <w:sz w:val="24"/>
          <w:szCs w:val="24"/>
        </w:rPr>
        <w:t>Zmiany wynikające z</w:t>
      </w:r>
      <w:r w:rsidRPr="00C41DFC">
        <w:rPr>
          <w:color w:val="FF0000"/>
          <w:sz w:val="24"/>
          <w:szCs w:val="24"/>
        </w:rPr>
        <w:t xml:space="preserve"> </w:t>
      </w:r>
      <w:r w:rsidRPr="00C41DFC">
        <w:rPr>
          <w:color w:val="000000"/>
          <w:sz w:val="24"/>
          <w:szCs w:val="24"/>
        </w:rPr>
        <w:t>§ 1, 2 i 3 są przedstawione w załącznikach nr 1, 2, 3 i 4 do zarządzenia.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1DFC" w:rsidRDefault="00C41DFC" w:rsidP="00C41DFC">
      <w:pPr>
        <w:keepNext/>
        <w:spacing w:line="360" w:lineRule="auto"/>
        <w:rPr>
          <w:color w:val="000000"/>
          <w:sz w:val="24"/>
        </w:rPr>
      </w:pPr>
    </w:p>
    <w:p w:rsidR="00C41DFC" w:rsidRDefault="00C41DFC" w:rsidP="00C41D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1DFC">
        <w:rPr>
          <w:color w:val="000000"/>
          <w:sz w:val="24"/>
          <w:szCs w:val="24"/>
        </w:rPr>
        <w:t>Zarządzenie wchodzi w życie z dniem podpisania.</w:t>
      </w:r>
    </w:p>
    <w:p w:rsidR="00C41DFC" w:rsidRDefault="00C41DFC" w:rsidP="00C41DFC">
      <w:pPr>
        <w:spacing w:line="360" w:lineRule="auto"/>
        <w:jc w:val="both"/>
        <w:rPr>
          <w:color w:val="000000"/>
          <w:sz w:val="24"/>
        </w:rPr>
      </w:pPr>
    </w:p>
    <w:p w:rsidR="00C41DFC" w:rsidRDefault="00C41DFC" w:rsidP="00C41D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1DFC" w:rsidRPr="00C41DFC" w:rsidRDefault="00C41DFC" w:rsidP="00C41D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1DFC" w:rsidRPr="00C41DFC" w:rsidSect="00C41D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FC" w:rsidRDefault="00C41DFC">
      <w:r>
        <w:separator/>
      </w:r>
    </w:p>
  </w:endnote>
  <w:endnote w:type="continuationSeparator" w:id="0">
    <w:p w:rsidR="00C41DFC" w:rsidRDefault="00C4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FC" w:rsidRDefault="00C41DFC">
      <w:r>
        <w:separator/>
      </w:r>
    </w:p>
  </w:footnote>
  <w:footnote w:type="continuationSeparator" w:id="0">
    <w:p w:rsidR="00C41DFC" w:rsidRDefault="00C4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1r."/>
    <w:docVar w:name="AktNr" w:val="451/2021/P"/>
    <w:docVar w:name="Sprawa" w:val="zmian w budżecie Miasta Poznania na 2021 rok"/>
  </w:docVars>
  <w:rsids>
    <w:rsidRoot w:val="00C41DFC"/>
    <w:rsid w:val="00072485"/>
    <w:rsid w:val="000C07FF"/>
    <w:rsid w:val="000E2E12"/>
    <w:rsid w:val="00167A3B"/>
    <w:rsid w:val="0025418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DF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754</Words>
  <Characters>4176</Characters>
  <Application>Microsoft Office Word</Application>
  <DocSecurity>0</DocSecurity>
  <Lines>107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2021-05-27T11:19:00Z</dcterms:created>
  <dcterms:modified xsi:type="dcterms:W3CDTF">2021-05-27T11:19:00Z</dcterms:modified>
</cp:coreProperties>
</file>