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3E2">
              <w:rPr>
                <w:b/>
              </w:rPr>
              <w:fldChar w:fldCharType="separate"/>
            </w:r>
            <w:r w:rsidR="001E33E2">
              <w:rPr>
                <w:b/>
              </w:rPr>
              <w:t>zarządzenie Nr 941/2019/P z dnia 19 listopada 2019 r. w sprawie wysokości stawek czynszu dzierżawnego za zajęcie nieruchomości komunalnych, stanowiących drogi wewnętrzne lub powierzone Zarządowi Dróg Miejskich w Poznaniu, zlokalizowanych w granicach administracyjnych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3E2" w:rsidRDefault="00FA63B5" w:rsidP="001E33E2">
      <w:pPr>
        <w:spacing w:line="360" w:lineRule="auto"/>
        <w:jc w:val="both"/>
      </w:pPr>
      <w:bookmarkStart w:id="2" w:name="z1"/>
      <w:bookmarkEnd w:id="2"/>
    </w:p>
    <w:p w:rsidR="001E33E2" w:rsidRDefault="001E33E2" w:rsidP="001E33E2">
      <w:pPr>
        <w:spacing w:line="360" w:lineRule="auto"/>
        <w:jc w:val="both"/>
        <w:rPr>
          <w:color w:val="000000"/>
        </w:rPr>
      </w:pPr>
      <w:r w:rsidRPr="001E33E2">
        <w:rPr>
          <w:color w:val="000000"/>
        </w:rPr>
        <w:t>Zarządzeniem wprowadza się dodatkowe regulacje w zakresie ustalenia wysokości czynszu dzierżawnego za zajęcie nieruchomości komunalnych stanowiących drogi wewnętrzne lub powierzone Zarządowi Dróg Miejskich w Poznaniu, zlokalizowanych w granicach administracyjnych Miasta Poznania dla dodatkowych obszarów wymagających uregulowania, tj. ustalenia stawek czynszu za udostępnianie kanałów technologicznych umieszczonych w</w:t>
      </w:r>
      <w:r w:rsidR="008A2BF8">
        <w:rPr>
          <w:color w:val="000000"/>
        </w:rPr>
        <w:t> </w:t>
      </w:r>
      <w:r w:rsidRPr="001E33E2">
        <w:rPr>
          <w:color w:val="000000"/>
        </w:rPr>
        <w:t>nieruchomościach komunalnych stanowiących drogi wewnętrzne oraz, że w przypadku realizowania przez Miasto Poznań, za pośrednictwem jednostki Organizacyjnej Miasta Poznania lub Miejskiej Spółki, inwestycji budowlanej na nieruchomościach stanowiących drogi wewnętrzne lub powierzone ZDM, w wyniku której zachodzi konieczność usunięcia kolizji z infrastrukturą techniczną niezwiązaną z potrzebami zarządzania drogami lub potrzebami ruchu drogowego umieszczoną w komunalnych nieruchomościach przed dniem wejścia w życie niniejszego zarządzenia, nie pobiera się czynszu dzierżawnego za umieszczenie tych urządzeń infrastruktury technicznej pomimo ich remontu czy przebudowy</w:t>
      </w:r>
    </w:p>
    <w:p w:rsidR="001E33E2" w:rsidRDefault="001E33E2" w:rsidP="001E33E2">
      <w:pPr>
        <w:spacing w:line="360" w:lineRule="auto"/>
        <w:jc w:val="both"/>
      </w:pPr>
    </w:p>
    <w:p w:rsidR="001E33E2" w:rsidRDefault="001E33E2" w:rsidP="001E33E2">
      <w:pPr>
        <w:keepNext/>
        <w:spacing w:line="360" w:lineRule="auto"/>
        <w:jc w:val="center"/>
      </w:pPr>
      <w:r>
        <w:t>DYREKTOR</w:t>
      </w:r>
    </w:p>
    <w:p w:rsidR="001E33E2" w:rsidRPr="001E33E2" w:rsidRDefault="001E33E2" w:rsidP="001E33E2">
      <w:pPr>
        <w:keepNext/>
        <w:spacing w:line="360" w:lineRule="auto"/>
        <w:jc w:val="center"/>
      </w:pPr>
      <w:r>
        <w:t>(-) Krzysztof Olejniczak</w:t>
      </w:r>
    </w:p>
    <w:sectPr w:rsidR="001E33E2" w:rsidRPr="001E33E2" w:rsidSect="001E3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E2" w:rsidRDefault="001E33E2">
      <w:r>
        <w:separator/>
      </w:r>
    </w:p>
  </w:endnote>
  <w:endnote w:type="continuationSeparator" w:id="0">
    <w:p w:rsidR="001E33E2" w:rsidRDefault="001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E2" w:rsidRDefault="001E33E2">
      <w:r>
        <w:separator/>
      </w:r>
    </w:p>
  </w:footnote>
  <w:footnote w:type="continuationSeparator" w:id="0">
    <w:p w:rsidR="001E33E2" w:rsidRDefault="001E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941/2019/P z dnia 19 listopada 2019 r.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1E33E2"/>
    <w:rsid w:val="000607A3"/>
    <w:rsid w:val="00191992"/>
    <w:rsid w:val="001B1D53"/>
    <w:rsid w:val="001E33E2"/>
    <w:rsid w:val="002946C5"/>
    <w:rsid w:val="002C29F3"/>
    <w:rsid w:val="008A2BF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176</Words>
  <Characters>1356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2021-06-07T08:47:00Z</dcterms:created>
  <dcterms:modified xsi:type="dcterms:W3CDTF">2021-06-07T08:47:00Z</dcterms:modified>
</cp:coreProperties>
</file>