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1072">
          <w:t>566/2021/P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1072">
        <w:rPr>
          <w:b/>
          <w:sz w:val="28"/>
        </w:rPr>
        <w:fldChar w:fldCharType="separate"/>
      </w:r>
      <w:r w:rsidR="00D21072">
        <w:rPr>
          <w:b/>
          <w:sz w:val="28"/>
        </w:rPr>
        <w:t>8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1072">
              <w:rPr>
                <w:b/>
                <w:sz w:val="24"/>
                <w:szCs w:val="24"/>
              </w:rPr>
              <w:fldChar w:fldCharType="separate"/>
            </w:r>
            <w:r w:rsidR="00D21072">
              <w:rPr>
                <w:b/>
                <w:sz w:val="24"/>
                <w:szCs w:val="24"/>
              </w:rPr>
              <w:t>zmian w wieloletniej prognozie finansowej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1072" w:rsidP="00D2107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21072">
        <w:rPr>
          <w:color w:val="000000"/>
          <w:sz w:val="24"/>
          <w:szCs w:val="24"/>
        </w:rPr>
        <w:t xml:space="preserve">Na podstawie art. 232 ust. 1 ustawy z dnia 27 sierpnia 2009 r. o finansach publicznych (t. j. Dz. U. z 2021 r. poz. </w:t>
      </w:r>
      <w:r w:rsidRPr="00D21072">
        <w:rPr>
          <w:color w:val="000000"/>
          <w:sz w:val="24"/>
        </w:rPr>
        <w:t>305)</w:t>
      </w:r>
      <w:r w:rsidRPr="00D21072">
        <w:rPr>
          <w:color w:val="000000"/>
          <w:sz w:val="24"/>
          <w:szCs w:val="24"/>
        </w:rPr>
        <w:t>, art. 30 ust. 1 ustawy z dnia 8 marca 1990 r. o samorządzie gminnym (Dz. U. z 2020 r. poz. 713 ze zm.), art. 32 ust 1 ustawy z dnia 5 czerwca 1998 r. o</w:t>
      </w:r>
      <w:r w:rsidR="0078512B">
        <w:rPr>
          <w:color w:val="000000"/>
          <w:sz w:val="24"/>
          <w:szCs w:val="24"/>
        </w:rPr>
        <w:t> </w:t>
      </w:r>
      <w:r w:rsidRPr="00D21072">
        <w:rPr>
          <w:color w:val="000000"/>
          <w:sz w:val="24"/>
          <w:szCs w:val="24"/>
        </w:rPr>
        <w:t>samorządzie powiatowym (t. j. Dz .U. z 2020 r. poz. 920) zarządza się, co następuje:</w:t>
      </w:r>
    </w:p>
    <w:p w:rsidR="00D21072" w:rsidRDefault="00D21072" w:rsidP="00D21072">
      <w:pPr>
        <w:spacing w:line="360" w:lineRule="auto"/>
        <w:jc w:val="both"/>
        <w:rPr>
          <w:sz w:val="24"/>
        </w:rPr>
      </w:pPr>
    </w:p>
    <w:p w:rsidR="00D21072" w:rsidRDefault="00D21072" w:rsidP="00D210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1072" w:rsidRDefault="00D21072" w:rsidP="00D21072">
      <w:pPr>
        <w:keepNext/>
        <w:spacing w:line="360" w:lineRule="auto"/>
        <w:rPr>
          <w:color w:val="000000"/>
          <w:sz w:val="24"/>
        </w:rPr>
      </w:pPr>
    </w:p>
    <w:p w:rsidR="00D21072" w:rsidRDefault="00D21072" w:rsidP="00D2107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1072">
        <w:rPr>
          <w:color w:val="000000"/>
          <w:sz w:val="24"/>
          <w:szCs w:val="24"/>
        </w:rPr>
        <w:t>W uchwale Nr XL/702/VIII//2020 Rady Miasta Poznania z dnia 17 grudnia 2020 r. w sprawie wieloletniej prognozy finansowej, zmienionej uchwałą Nr XLIII/751/VIII/2021 Rady Miasta  Poznania z dnia 9 marca 2021 r., uchwałą Nr XLV/789/VIII/2021 Rady Miasta  Poznania z</w:t>
      </w:r>
      <w:r w:rsidR="0078512B">
        <w:rPr>
          <w:color w:val="000000"/>
          <w:sz w:val="24"/>
          <w:szCs w:val="24"/>
        </w:rPr>
        <w:t> </w:t>
      </w:r>
      <w:r w:rsidRPr="00D21072">
        <w:rPr>
          <w:color w:val="000000"/>
          <w:sz w:val="24"/>
          <w:szCs w:val="24"/>
        </w:rPr>
        <w:t>dnia 20 kwietnia 2021 r., uchwałą Nr XLVII/852/VIII/2021 Rady Miasta Poznania z dnia 1</w:t>
      </w:r>
      <w:r w:rsidR="0078512B">
        <w:rPr>
          <w:color w:val="000000"/>
          <w:sz w:val="24"/>
          <w:szCs w:val="24"/>
        </w:rPr>
        <w:t> </w:t>
      </w:r>
      <w:r w:rsidRPr="00D21072">
        <w:rPr>
          <w:color w:val="000000"/>
          <w:sz w:val="24"/>
          <w:szCs w:val="24"/>
        </w:rPr>
        <w:t>czerwca 2021 r. , uchwałą Nr XLVIII/886/VIII/2021 Rady Miasta Poznania z dnia 15 czerwca 2021 r. załącznik nr 1 otrzymuje brzmienie zgodne z załącznikiem nr 1 do zarządzenia.</w:t>
      </w:r>
    </w:p>
    <w:p w:rsidR="00D21072" w:rsidRDefault="00D21072" w:rsidP="00D21072">
      <w:pPr>
        <w:spacing w:line="360" w:lineRule="auto"/>
        <w:jc w:val="both"/>
        <w:rPr>
          <w:color w:val="000000"/>
          <w:sz w:val="24"/>
        </w:rPr>
      </w:pPr>
    </w:p>
    <w:p w:rsidR="00D21072" w:rsidRDefault="00D21072" w:rsidP="00D210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1072" w:rsidRDefault="00D21072" w:rsidP="00D21072">
      <w:pPr>
        <w:keepNext/>
        <w:spacing w:line="360" w:lineRule="auto"/>
        <w:rPr>
          <w:color w:val="000000"/>
          <w:sz w:val="24"/>
        </w:rPr>
      </w:pPr>
    </w:p>
    <w:p w:rsidR="00D21072" w:rsidRDefault="00D21072" w:rsidP="00D2107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1072">
        <w:rPr>
          <w:color w:val="000000"/>
          <w:sz w:val="24"/>
          <w:szCs w:val="24"/>
        </w:rPr>
        <w:t>Zarządzenie wchodzi w życie z dniem podpisania.</w:t>
      </w:r>
    </w:p>
    <w:p w:rsidR="00D21072" w:rsidRDefault="00D21072" w:rsidP="00D21072">
      <w:pPr>
        <w:spacing w:line="360" w:lineRule="auto"/>
        <w:jc w:val="both"/>
        <w:rPr>
          <w:color w:val="000000"/>
          <w:sz w:val="24"/>
        </w:rPr>
      </w:pPr>
    </w:p>
    <w:p w:rsidR="00D21072" w:rsidRDefault="00D21072" w:rsidP="00D210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21072" w:rsidRPr="00D21072" w:rsidRDefault="00D21072" w:rsidP="00D210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21072" w:rsidRPr="00D21072" w:rsidSect="00D210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072" w:rsidRDefault="00D21072">
      <w:r>
        <w:separator/>
      </w:r>
    </w:p>
  </w:endnote>
  <w:endnote w:type="continuationSeparator" w:id="0">
    <w:p w:rsidR="00D21072" w:rsidRDefault="00D2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072" w:rsidRDefault="00D21072">
      <w:r>
        <w:separator/>
      </w:r>
    </w:p>
  </w:footnote>
  <w:footnote w:type="continuationSeparator" w:id="0">
    <w:p w:rsidR="00D21072" w:rsidRDefault="00D21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1r."/>
    <w:docVar w:name="AktNr" w:val="566/2021/P"/>
    <w:docVar w:name="Sprawa" w:val="zmian w wieloletniej prognozie finansowej Miasta Poznania."/>
  </w:docVars>
  <w:rsids>
    <w:rsidRoot w:val="00D2107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512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107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9D482-FB13-42AB-A976-58B43A7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215</Words>
  <Characters>1045</Characters>
  <Application>Microsoft Office Word</Application>
  <DocSecurity>0</DocSecurity>
  <Lines>33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2021-07-09T07:21:00Z</dcterms:created>
  <dcterms:modified xsi:type="dcterms:W3CDTF">2021-07-09T07:21:00Z</dcterms:modified>
</cp:coreProperties>
</file>