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83" w:rsidRPr="00304CBA" w:rsidRDefault="00797883" w:rsidP="00071A7C">
      <w:pPr>
        <w:pStyle w:val="Nagwek1"/>
        <w:ind w:right="-709" w:firstLine="6"/>
        <w:rPr>
          <w:rFonts w:ascii="Times New Roman" w:hAnsi="Times New Roman" w:cs="Times New Roman"/>
          <w:snapToGrid w:val="0"/>
        </w:rPr>
      </w:pPr>
      <w:r w:rsidRPr="00304CBA">
        <w:rPr>
          <w:rFonts w:ascii="Times New Roman" w:hAnsi="Times New Roman" w:cs="Times New Roman"/>
        </w:rPr>
        <w:t xml:space="preserve">Załącznik </w:t>
      </w:r>
      <w:r w:rsidRPr="00304CBA">
        <w:rPr>
          <w:rFonts w:ascii="Times New Roman" w:hAnsi="Times New Roman" w:cs="Times New Roman"/>
          <w:snapToGrid w:val="0"/>
        </w:rPr>
        <w:t>do z</w:t>
      </w:r>
      <w:r w:rsidR="009E7874">
        <w:rPr>
          <w:rFonts w:ascii="Times New Roman" w:hAnsi="Times New Roman" w:cs="Times New Roman"/>
          <w:snapToGrid w:val="0"/>
        </w:rPr>
        <w:t>arządzenia Nr 589</w:t>
      </w:r>
      <w:r w:rsidRPr="00304CBA">
        <w:rPr>
          <w:rFonts w:ascii="Times New Roman" w:hAnsi="Times New Roman" w:cs="Times New Roman"/>
          <w:snapToGrid w:val="0"/>
        </w:rPr>
        <w:t>/</w:t>
      </w:r>
      <w:r>
        <w:rPr>
          <w:rFonts w:ascii="Times New Roman" w:hAnsi="Times New Roman" w:cs="Times New Roman"/>
          <w:snapToGrid w:val="0"/>
        </w:rPr>
        <w:t>2021</w:t>
      </w:r>
      <w:r w:rsidRPr="00304CBA">
        <w:rPr>
          <w:rFonts w:ascii="Times New Roman" w:hAnsi="Times New Roman" w:cs="Times New Roman"/>
          <w:snapToGrid w:val="0"/>
        </w:rPr>
        <w:t>/P</w:t>
      </w:r>
    </w:p>
    <w:p w:rsidR="00797883" w:rsidRPr="00304CBA" w:rsidRDefault="00797883" w:rsidP="00071A7C">
      <w:pPr>
        <w:spacing w:after="60" w:line="240" w:lineRule="auto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>PREZYDENTA MIASTA POZNANIA</w:t>
      </w:r>
    </w:p>
    <w:p w:rsidR="00797883" w:rsidRDefault="009E7874" w:rsidP="00071A7C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20"/>
          <w:szCs w:val="20"/>
        </w:rPr>
        <w:t>z dnia 15.07.</w:t>
      </w:r>
      <w:bookmarkStart w:id="0" w:name="_GoBack"/>
      <w:bookmarkEnd w:id="0"/>
      <w:r w:rsidR="00797883">
        <w:rPr>
          <w:rFonts w:ascii="Times New Roman" w:hAnsi="Times New Roman" w:cs="Times New Roman"/>
          <w:b/>
          <w:bCs/>
          <w:snapToGrid w:val="0"/>
          <w:sz w:val="20"/>
          <w:szCs w:val="20"/>
        </w:rPr>
        <w:t>2021</w:t>
      </w:r>
      <w:r w:rsidR="00797883" w:rsidRPr="00304CBA">
        <w:rPr>
          <w:rFonts w:ascii="Times New Roman" w:hAnsi="Times New Roman" w:cs="Times New Roman"/>
          <w:b/>
          <w:bCs/>
          <w:snapToGrid w:val="0"/>
          <w:sz w:val="20"/>
          <w:szCs w:val="20"/>
        </w:rPr>
        <w:t xml:space="preserve"> r.</w:t>
      </w:r>
    </w:p>
    <w:p w:rsidR="00797883" w:rsidRPr="00304CBA" w:rsidRDefault="00797883" w:rsidP="00071A7C">
      <w:pPr>
        <w:spacing w:after="240"/>
        <w:ind w:right="-709"/>
        <w:jc w:val="right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797883" w:rsidRPr="00304CBA" w:rsidRDefault="00797883" w:rsidP="00071A7C">
      <w:pPr>
        <w:spacing w:before="240"/>
        <w:ind w:left="-851" w:righ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CBA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:rsidR="00797883" w:rsidRDefault="00797883" w:rsidP="00071A7C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BA">
        <w:rPr>
          <w:rFonts w:ascii="Times New Roman" w:hAnsi="Times New Roman" w:cs="Times New Roman"/>
          <w:b/>
          <w:bCs/>
          <w:sz w:val="24"/>
          <w:szCs w:val="24"/>
        </w:rPr>
        <w:t xml:space="preserve">nieruchomości przeznaczonej do sprzedaży w trybie przetargu ustnego </w:t>
      </w:r>
      <w:r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Pr="00304CBA">
        <w:rPr>
          <w:rFonts w:ascii="Times New Roman" w:hAnsi="Times New Roman" w:cs="Times New Roman"/>
          <w:b/>
          <w:bCs/>
          <w:sz w:val="24"/>
          <w:szCs w:val="24"/>
        </w:rPr>
        <w:t>ograniczonego</w:t>
      </w:r>
    </w:p>
    <w:p w:rsidR="00797883" w:rsidRDefault="00797883" w:rsidP="00071A7C">
      <w:pPr>
        <w:tabs>
          <w:tab w:val="left" w:pos="-851"/>
        </w:tabs>
        <w:spacing w:after="240" w:line="240" w:lineRule="auto"/>
        <w:ind w:right="-567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797883" w:rsidRPr="001E185F"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Położenie nieruchomości</w:t>
            </w:r>
          </w:p>
        </w:tc>
        <w:tc>
          <w:tcPr>
            <w:tcW w:w="7938" w:type="dxa"/>
          </w:tcPr>
          <w:p w:rsidR="00797883" w:rsidRPr="001E185F" w:rsidRDefault="00797883" w:rsidP="00C371E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Poznań, ul. Unii Lubelskiej 2</w:t>
            </w:r>
          </w:p>
        </w:tc>
      </w:tr>
      <w:tr w:rsidR="00797883" w:rsidRPr="001E185F"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Oznaczenia geodezyjne</w:t>
            </w:r>
          </w:p>
        </w:tc>
        <w:tc>
          <w:tcPr>
            <w:tcW w:w="7938" w:type="dxa"/>
          </w:tcPr>
          <w:p w:rsidR="00797883" w:rsidRPr="00065AD9" w:rsidRDefault="00797883" w:rsidP="00C371E2">
            <w:pPr>
              <w:spacing w:before="12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obręb Żegrze arkusz 15:</w:t>
            </w:r>
          </w:p>
          <w:p w:rsidR="00797883" w:rsidRPr="00065AD9" w:rsidRDefault="00797883" w:rsidP="00C371E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(Bp, RIVa) pow.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7.500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PO2P/00105640/5,</w:t>
            </w:r>
          </w:p>
          <w:p w:rsidR="00797883" w:rsidRPr="00065AD9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działka 5/14 (RIVa) pow. 1.329 m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065A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KW PO2P/00289582/3 w udziale 1/4 części.</w:t>
            </w:r>
          </w:p>
          <w:p w:rsidR="00797883" w:rsidRPr="00065AD9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:rsidR="00797883" w:rsidRPr="00065AD9" w:rsidRDefault="00797883" w:rsidP="00C371E2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Według ksiąg wieczystych: </w:t>
            </w:r>
          </w:p>
          <w:p w:rsidR="00797883" w:rsidRPr="00065AD9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>PO2P/00105640/5 – właściciel Miasto Poznań</w:t>
            </w:r>
          </w:p>
          <w:p w:rsidR="00797883" w:rsidRPr="00837EEC" w:rsidRDefault="00797883" w:rsidP="00C371E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AD9">
              <w:rPr>
                <w:rFonts w:ascii="Times New Roman" w:hAnsi="Times New Roman" w:cs="Times New Roman"/>
                <w:sz w:val="20"/>
                <w:szCs w:val="20"/>
              </w:rPr>
              <w:t xml:space="preserve">PO2P/00289582/3 – właściciel Miasto Poznań w 1/2 części i osoba prawna w 1/2 części </w:t>
            </w:r>
          </w:p>
        </w:tc>
      </w:tr>
      <w:tr w:rsidR="00797883" w:rsidRPr="001E185F">
        <w:tc>
          <w:tcPr>
            <w:tcW w:w="2552" w:type="dxa"/>
          </w:tcPr>
          <w:p w:rsidR="00797883" w:rsidRPr="0067408B" w:rsidRDefault="00797883" w:rsidP="00C371E2">
            <w:pPr>
              <w:pStyle w:val="Akapitzlist"/>
              <w:tabs>
                <w:tab w:val="left" w:pos="147"/>
              </w:tabs>
              <w:spacing w:before="60" w:after="0" w:line="36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Opis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97883" w:rsidRPr="001869E0" w:rsidRDefault="00797883" w:rsidP="00C371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869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działki 12/2</w:t>
            </w:r>
          </w:p>
          <w:p w:rsidR="00797883" w:rsidRPr="0054565E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położona w południowej części miasta Poznania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strefie pośredniej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, przy ulicy Unii Lubelskiej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o nawierzchni asfaltow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ej)</w:t>
            </w:r>
            <w:r w:rsidRPr="0054565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97883" w:rsidRPr="0085111A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111A">
              <w:rPr>
                <w:rFonts w:ascii="Times New Roman" w:hAnsi="Times New Roman" w:cs="Times New Roman"/>
                <w:sz w:val="20"/>
                <w:szCs w:val="20"/>
              </w:rPr>
              <w:t>kształt regularny zbliżony do prostokątnego; wschodni bok poprowadzony w linii rozgraniczającej pas drogowy;</w:t>
            </w:r>
          </w:p>
          <w:p w:rsidR="00797883" w:rsidRPr="00971629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1629">
              <w:rPr>
                <w:rFonts w:ascii="Times New Roman" w:hAnsi="Times New Roman" w:cs="Times New Roman"/>
                <w:sz w:val="20"/>
                <w:szCs w:val="20"/>
              </w:rPr>
              <w:t xml:space="preserve">ukształtowanie terenu na przeważającym obszarze płaskie z występującymi deniwelacjami, wzdłuż południowej granicy znajdują się skarpy; </w:t>
            </w:r>
          </w:p>
          <w:p w:rsidR="00797883" w:rsidRPr="00BE642F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>niezabudowana, niezagospodarowana, porośnięta roślinnością trawiastą, krzewami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br/>
              <w:t>i drzewami pochodzącymi z samosiewu, w niewielkiej części rozjeżdżona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 xml:space="preserve"> wzdłuż wschodniej części nieruchomości znajdują się pozostałości po ogrodzeniu ze stalowej siatki rozciągniętej na betonowych, prefabrykowanych słupach z poprowadzonym drutem kolczastym (siatka poprzerywana, na wielu odcinkach usunięta, słupy popękane, skruszone); na nieruchomości znajdują się ścieżki, płyty betonowe (niektóre porośnięte mchem oraz niską roślinnością), z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miejscami </w:t>
            </w:r>
            <w:r w:rsidRPr="00BE642F">
              <w:rPr>
                <w:rFonts w:ascii="Times New Roman" w:hAnsi="Times New Roman" w:cs="Times New Roman"/>
                <w:sz w:val="20"/>
                <w:szCs w:val="20"/>
              </w:rPr>
              <w:t>wystają metalowe rurki/pręty;</w:t>
            </w:r>
          </w:p>
          <w:p w:rsidR="00797883" w:rsidRPr="001869E0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na nieruchomości znajdują się podziemne elementy infrastruktury technicznej, w tym m.in.:</w:t>
            </w:r>
          </w:p>
          <w:p w:rsidR="00797883" w:rsidRPr="001869E0" w:rsidRDefault="00797883" w:rsidP="00C371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komora ciepłownicza wraz z siecią ciepłowniczą;</w:t>
            </w:r>
          </w:p>
          <w:p w:rsidR="00797883" w:rsidRPr="001869E0" w:rsidRDefault="00797883" w:rsidP="00C371E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9E0">
              <w:rPr>
                <w:rFonts w:ascii="Times New Roman" w:hAnsi="Times New Roman" w:cs="Times New Roman"/>
                <w:sz w:val="20"/>
                <w:szCs w:val="20"/>
              </w:rPr>
              <w:t>sieć elektroenergetyczna eND;</w:t>
            </w:r>
          </w:p>
          <w:p w:rsidR="00797883" w:rsidRPr="000841D0" w:rsidRDefault="00797883" w:rsidP="00C371E2">
            <w:pPr>
              <w:pStyle w:val="Tekstpodstawowy3"/>
              <w:numPr>
                <w:ilvl w:val="0"/>
                <w:numId w:val="22"/>
              </w:numPr>
              <w:suppressAutoHyphens/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1D0">
              <w:rPr>
                <w:rFonts w:ascii="Times New Roman" w:hAnsi="Times New Roman" w:cs="Times New Roman"/>
                <w:sz w:val="20"/>
                <w:szCs w:val="20"/>
              </w:rPr>
              <w:t>posiada pośredni dostęp do drogi publicznej (ul. Unii Lubelskiej) poprzez działkę 5/14 przeznaczoną w miejscowym planie zagospodarowania przestrzennego pod drogę wewnętrzną (oznaczoną symbolem 1KDW) – obecnie nieurządzoną, porośniętą nieuporządkowaną roślinnością;</w:t>
            </w:r>
          </w:p>
          <w:p w:rsidR="00797883" w:rsidRPr="00A93FC8" w:rsidRDefault="00797883" w:rsidP="00C371E2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4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gruntu, obiekty usługowe, produkcyjne i magazynowe, ulice: Hetmańska (jedna z głównych arterii komunikacyjnych miasta), zmodernizowana Unii Lubelskiej wraz z pętlą tramwajową, Żegrze oraz rondo Żegrze;</w:t>
            </w:r>
          </w:p>
          <w:p w:rsidR="00797883" w:rsidRDefault="00797883" w:rsidP="00C371E2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3FC8">
              <w:rPr>
                <w:rFonts w:ascii="Times New Roman" w:hAnsi="Times New Roman" w:cs="Times New Roman"/>
                <w:sz w:val="20"/>
                <w:szCs w:val="20"/>
              </w:rPr>
              <w:t>dalsze otoczenie tworzy zabudowa mieszkaniowa wielorodzinna wykonana w technologii</w:t>
            </w:r>
            <w:r w:rsidRPr="00A93FC8">
              <w:rPr>
                <w:rFonts w:ascii="Times New Roman" w:hAnsi="Times New Roman" w:cs="Times New Roman"/>
                <w:sz w:val="20"/>
                <w:szCs w:val="20"/>
              </w:rPr>
              <w:br/>
              <w:t>z tzw. wielkiej płyty, podstawowe obiekty użyteczności publicznej, Zakład Poprawczy, obiekty usługowo-handlowe, obiekty produkcyjno-magazynowe, tereny zieleni miejskiej oraz tereny niezabudowane.</w:t>
            </w:r>
          </w:p>
          <w:p w:rsidR="00797883" w:rsidRPr="00250E32" w:rsidRDefault="00797883" w:rsidP="00C371E2">
            <w:pPr>
              <w:spacing w:after="60" w:line="240" w:lineRule="auto"/>
              <w:ind w:left="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250E3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Opis działki 5/14 przeznaczonej pod drogę wewnętrzną:</w:t>
            </w:r>
          </w:p>
          <w:p w:rsidR="00797883" w:rsidRPr="00514166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położona w pośredniej strefie Poznania, przy ulicy Unii Lubelskiej;</w:t>
            </w:r>
          </w:p>
          <w:p w:rsidR="00797883" w:rsidRPr="00514166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urządzon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 bezpośredni zjazd na działkę z ul. Unii Lubelskiej;</w:t>
            </w:r>
          </w:p>
          <w:p w:rsidR="00797883" w:rsidRPr="000F3768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niezabudowana, niezagospodarowana, kształt prostokąta, o pochyłym ukształtowaniu terenu w kierunku zachodnim, wzdłuż północnej i zachodniej granicy działk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znajdują się skarpy;</w:t>
            </w:r>
          </w:p>
          <w:p w:rsidR="00797883" w:rsidRPr="00514166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porośnięta gęstą roślinnością trawiastą, licznymi krzewami i dr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zewami pochodzącymi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samosiewu;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883" w:rsidRPr="00514166" w:rsidRDefault="00797883" w:rsidP="00C371E2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90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 xml:space="preserve">na części działki znajdują się betonowe słupki (pozostałość po ogrodzeniu) oraz podziemne 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elementy infrastruktury technicznej, m.in.: sieć ciepłownicza i elektroenergetyczna eND;</w:t>
            </w:r>
          </w:p>
          <w:p w:rsidR="00797883" w:rsidRPr="00514166" w:rsidRDefault="00797883" w:rsidP="00C371E2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0" w:line="240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z w:val="20"/>
                <w:szCs w:val="20"/>
              </w:rPr>
              <w:t>najbliższe otoczenie stanowią niezabudowane i niezagospodarowane działki gruntu przeznaczone pod zabudowę mieszkaniową wielorodzinną, obiekty usługowe, produkcyjne</w:t>
            </w:r>
            <w:r w:rsidRPr="005141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magazynowe; </w:t>
            </w:r>
          </w:p>
          <w:p w:rsidR="00797883" w:rsidRPr="00487B57" w:rsidRDefault="00797883" w:rsidP="00C371E2">
            <w:pPr>
              <w:pStyle w:val="Akapitzlist"/>
              <w:numPr>
                <w:ilvl w:val="0"/>
                <w:numId w:val="2"/>
              </w:numPr>
              <w:tabs>
                <w:tab w:val="num" w:pos="289"/>
              </w:tabs>
              <w:spacing w:after="120" w:line="240" w:lineRule="auto"/>
              <w:ind w:left="290" w:hanging="284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dalsze otoczenie tworzy zabudowa mieszkaniowa wielorodzinna wykonana w technologii</w:t>
            </w:r>
            <w:r w:rsidRPr="005141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>z tzw. wielkiej płyty, podstawowe obiekty użyteczności publicznej, Zakład Poprawczy, obiekty usługowo-handlowe, obiekty produkcyjno-magazynowe, tereny niezabudowane oraz ulica Hetmańska (jedna z głównych arterii komunikacyjnych miasta), Żegrze oraz rondo Żegrze</w:t>
            </w:r>
            <w:r w:rsidRPr="00497A83">
              <w:rPr>
                <w:rFonts w:ascii="Times New Roman" w:hAnsi="Times New Roman" w:cs="Times New Roman"/>
                <w:color w:val="76923C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76923C"/>
                <w:spacing w:val="-4"/>
                <w:sz w:val="20"/>
                <w:szCs w:val="20"/>
              </w:rPr>
              <w:t xml:space="preserve"> </w:t>
            </w:r>
          </w:p>
        </w:tc>
      </w:tr>
      <w:tr w:rsidR="00797883" w:rsidRPr="001E185F"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Przeznaczenie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i sposób</w:t>
            </w:r>
          </w:p>
          <w:p w:rsidR="00797883" w:rsidRPr="001E185F" w:rsidRDefault="00797883" w:rsidP="00C371E2">
            <w:pPr>
              <w:pStyle w:val="Akapitzlist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zagospodarowania </w:t>
            </w:r>
          </w:p>
        </w:tc>
        <w:tc>
          <w:tcPr>
            <w:tcW w:w="7938" w:type="dxa"/>
          </w:tcPr>
          <w:p w:rsidR="00797883" w:rsidRPr="00D427C4" w:rsidRDefault="00797883" w:rsidP="00C371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W miejscowym planie zagospodarowania przestrzennego „w rejonie ul. Unii Lubelskiej”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Poznaniu, zatwierdzonym uchwałą Nr XI/156/VIII/2019 Rady Miasta Poznania z dnia 14 maja 2019 r. (Dz. Urz. Woj. Wlkp.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poz. 5226 z dnia 28 maja 2019 r.):</w:t>
            </w:r>
          </w:p>
          <w:p w:rsidR="00797883" w:rsidRPr="00D427C4" w:rsidRDefault="00797883" w:rsidP="00C371E2">
            <w:pPr>
              <w:numPr>
                <w:ilvl w:val="0"/>
                <w:numId w:val="24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12/2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znajduje się na obszarze oznaczonym symbolem:</w:t>
            </w:r>
          </w:p>
          <w:p w:rsidR="00797883" w:rsidRPr="00D427C4" w:rsidRDefault="00797883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5MW/U – tereny zabudowy mieszkaniowej wielorodzinnej lub zabudowy usługowej;</w:t>
            </w:r>
          </w:p>
          <w:p w:rsidR="00797883" w:rsidRPr="00D427C4" w:rsidRDefault="00797883" w:rsidP="00C371E2">
            <w:pPr>
              <w:numPr>
                <w:ilvl w:val="0"/>
                <w:numId w:val="24"/>
              </w:numPr>
              <w:spacing w:after="0" w:line="240" w:lineRule="auto"/>
              <w:ind w:left="289" w:hanging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działka 5/14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znajduje się na obszarze oznaczonym symbolem:</w:t>
            </w:r>
          </w:p>
          <w:p w:rsidR="00797883" w:rsidRPr="00D427C4" w:rsidRDefault="00797883" w:rsidP="00C371E2">
            <w:pPr>
              <w:spacing w:after="120" w:line="240" w:lineRule="auto"/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1KDW – tereny dróg wewnętrznych.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883" w:rsidRPr="00D427C4" w:rsidRDefault="00797883" w:rsidP="00C371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Powyższe potwierdził Wydział Urbanistyki i Architektury Urzędu Miasta Poznania w pismach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nr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UA-IV.6724.78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.2021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dnia 26 kwietnia 2021 r. oraz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UA-IV.6724.962.2021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>z dnia 11 maja 2021 r.</w:t>
            </w:r>
          </w:p>
          <w:p w:rsidR="00797883" w:rsidRPr="00D427C4" w:rsidRDefault="00797883" w:rsidP="00C371E2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Dla działki 5/11 (obecnie teren działek: </w:t>
            </w:r>
            <w:r w:rsidRPr="003B3B0E">
              <w:rPr>
                <w:rFonts w:ascii="Times New Roman" w:hAnsi="Times New Roman" w:cs="Times New Roman"/>
                <w:sz w:val="20"/>
                <w:szCs w:val="20"/>
              </w:rPr>
              <w:t>12/1,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B3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12/2,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5/14,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5/15) Prezydent Miasta Poznania wydał decyzję nr 1466/2018 r. z dnia 10 lipca 2018 r. o zezwoleniu na realizację inwestycji drogowej, dla inwestycji polegającej na rozbudowie ulicy Unii Lubelskiej na odcinku od ronda Żegrze do nowo projektowanej pętli tramwajowo-autobusowej: (odcinek IIIA), jako część zadania: „Przebudowa trasy tramwajowej: Kórnicka – os. Lecha – rondo Żegrze wraz z budową odcinka trasy od ronda Żegrze do ul. Unii Lubelskiej”, przewidzianej do realizacji na nieruchomościach lub ich częściach: (…) obr. Żegrze ark. 15 działka 5/11.</w:t>
            </w:r>
          </w:p>
          <w:p w:rsidR="00797883" w:rsidRPr="00D427C4" w:rsidRDefault="00797883" w:rsidP="00C37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Ww. decyzja została zmieniona decyzją Wojewody Wielkopolskiego z dnia 30.01.2019 r.,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której w pkt IX orzeczono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Ograniczenia </w:t>
            </w:r>
            <w:r w:rsidRPr="0068404C">
              <w:rPr>
                <w:rFonts w:ascii="Times New Roman" w:hAnsi="Times New Roman" w:cs="Times New Roman"/>
                <w:sz w:val="20"/>
                <w:szCs w:val="20"/>
              </w:rPr>
              <w:t>m.in.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względem działki 5/11, tj.:</w:t>
            </w:r>
          </w:p>
          <w:p w:rsidR="00797883" w:rsidRPr="00672533" w:rsidRDefault="00797883" w:rsidP="00C371E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części dotyczącej sieci energetycznej i cieplnej – bezterminowo 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>(na potrzeby związane z budową/przebudową, a także w celu wykonania czynności związanych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konserwacją oraz usuwaniem awarii ciągów, przewodów i urządzeń tych sieci) – 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dotyczy m.in. obszaru obecnej działki nr </w:t>
            </w:r>
            <w:r w:rsidRPr="0067253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12/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672533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797883" w:rsidRPr="00672533" w:rsidRDefault="00797883" w:rsidP="00C371E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ind w:left="289" w:hanging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25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części dotyczącej przebudowy zjazdu – czasowo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 xml:space="preserve"> (na czas budowy/przebudowy ciągów, przewodów i urządzeń, jednak nie dłużej niż do dnia złożenia zawiadomienia o zakończeniu budowy obiektu budowlanego lub wniosku o udzielenie pozwolenia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użytkowanie całości inwestycji)</w:t>
            </w:r>
            <w:r w:rsidRPr="00672533">
              <w:rPr>
                <w:rFonts w:ascii="Times New Roman" w:hAnsi="Times New Roman" w:cs="Times New Roman"/>
                <w:sz w:val="20"/>
                <w:szCs w:val="20"/>
              </w:rPr>
              <w:t xml:space="preserve"> – dotyczy obszaru aktualnej działki nr 5/14.</w:t>
            </w:r>
          </w:p>
          <w:p w:rsidR="00797883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Poznańskie Inwestycje Miejskie sp. z o.o.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pismem nr 2274/PIM/05/21/TP/2014-11 z dnia 26 maja 2021 r. w sprawie realizacji zadania inwestycyjnego „Przebudowa trasy tramwajowej:  Kórnicka – os. Lecha – rondo Żegrze wraz z budową odcinka trasy od ronda Żegrze do ul. Unii Lubelskiej” poinformowała, że</w:t>
            </w:r>
            <w:r w:rsidRPr="00D427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wszystkie roboty budowlane realizowane na podstawie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decyzji ZRID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>o której  mowa powyżej (…)</w:t>
            </w:r>
            <w:r w:rsidRPr="00D427C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zostały wykonane oraz odebrane w 2020 r.</w:t>
            </w:r>
            <w:r w:rsidRPr="00D427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883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883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Miejski Konserwator Zabytków w Poznaniu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w piśmie nr MKZ-XII.4125.7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.2021 z dnia 10 maja 2021 r., dotyczącym nieruchomości położonej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Poznaniu przy ulicy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Unii Lubelskiej – obr. Żegrze ark.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 działka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12/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wraz z udziałem w działce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 xml:space="preserve"> 5/14 poinformował m.in., że (…) 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ww. działki znajdują się poza strefą ochrony konserwatorskiej. Nieruchomość nie jest indywidualnie wpisana do rejestru zabytków. Na przedmiotowym obszarze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występują znane dotychczas stanowiska archeologiczne. Ze stanowiska archeologiczno-konserwatorskiego nie zgłaszamy żadnych zastrzeżeń.</w:t>
            </w:r>
          </w:p>
          <w:p w:rsidR="00797883" w:rsidRPr="0088060A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w razie przypadkowego odkrycia przez ekipę budowlaną obiektów co do których istnieje przypuszczenie, że są zabytkami należy, zgodnie z art. 32 Ustawy o Ochronie Zabytków i Opiece nad Zabytkami (t.j. Dz. U. 2021 r. poz. 710) zabezpieczyć znalezisko i zgłosić ten fakt do Biura Miejskiego Konserwatora Zabytków </w:t>
            </w:r>
            <w:r w:rsidRPr="0088060A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8806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</w:p>
          <w:p w:rsidR="00797883" w:rsidRPr="000841D0" w:rsidRDefault="00797883" w:rsidP="00C371E2">
            <w:pPr>
              <w:pStyle w:val="Tekstpodstawowy"/>
              <w:spacing w:before="60" w:after="0" w:line="240" w:lineRule="auto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841D0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Tekst i rysunek planu miejscowego obejmującego ten teren są dostępne na stronie internetowej: www.mpu.pl.</w:t>
            </w:r>
          </w:p>
          <w:p w:rsidR="00797883" w:rsidRPr="001E185F" w:rsidRDefault="00797883" w:rsidP="00C371E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Integralną częścią mpzp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rejonie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 Unii Lubelskiej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” w Poznaniu jest rysunek planu, zatem konieczne jest łączne czytanie części tekstowej i graficznej planu, co da kompletną informację o możliwościach zagospodarowania nieruchomości i ewentualnych ograniczeniach.</w:t>
            </w:r>
          </w:p>
        </w:tc>
      </w:tr>
      <w:tr w:rsidR="00797883" w:rsidRPr="001E185F">
        <w:trPr>
          <w:trHeight w:val="381"/>
        </w:trPr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60" w:after="12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Forma i tryb zbycia</w:t>
            </w:r>
          </w:p>
        </w:tc>
        <w:tc>
          <w:tcPr>
            <w:tcW w:w="7938" w:type="dxa"/>
          </w:tcPr>
          <w:p w:rsidR="00797883" w:rsidRPr="001E185F" w:rsidRDefault="00797883" w:rsidP="00C371E2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Sprzedaż w trybie przetargu ustnego nieograniczonego</w:t>
            </w:r>
          </w:p>
        </w:tc>
      </w:tr>
      <w:tr w:rsidR="00797883" w:rsidRPr="001E185F"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Cena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tj.: działki 12/2 oraz udziału w działce 5/14</w:t>
            </w:r>
          </w:p>
        </w:tc>
        <w:tc>
          <w:tcPr>
            <w:tcW w:w="7938" w:type="dxa"/>
          </w:tcPr>
          <w:p w:rsidR="00797883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883" w:rsidRPr="001E185F" w:rsidRDefault="00797883" w:rsidP="00C371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sz w:val="20"/>
                <w:szCs w:val="20"/>
              </w:rPr>
              <w:t>18 000 000,- zł (słownie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złotych: osiemnaście milionów) – w tym 23 % podatku VAT</w:t>
            </w:r>
          </w:p>
        </w:tc>
      </w:tr>
      <w:tr w:rsidR="00797883" w:rsidRPr="001E185F">
        <w:tc>
          <w:tcPr>
            <w:tcW w:w="2552" w:type="dxa"/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60" w:after="60" w:line="240" w:lineRule="auto"/>
              <w:ind w:left="174" w:hanging="1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Termin płatności</w:t>
            </w:r>
          </w:p>
        </w:tc>
        <w:tc>
          <w:tcPr>
            <w:tcW w:w="7938" w:type="dxa"/>
          </w:tcPr>
          <w:p w:rsidR="00797883" w:rsidRPr="001E185F" w:rsidRDefault="00797883" w:rsidP="00C371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Cena nieruchomości uzyskana w przetargu podlega zapłacie nie później niż do dnia zawarcia umowy przenoszącej własność nieruchomości.</w:t>
            </w:r>
          </w:p>
        </w:tc>
      </w:tr>
      <w:tr w:rsidR="00797883" w:rsidRPr="001E185F">
        <w:tc>
          <w:tcPr>
            <w:tcW w:w="2552" w:type="dxa"/>
            <w:tcBorders>
              <w:bottom w:val="double" w:sz="4" w:space="0" w:color="auto"/>
            </w:tcBorders>
          </w:tcPr>
          <w:p w:rsidR="00797883" w:rsidRPr="001E185F" w:rsidRDefault="00797883" w:rsidP="00C371E2">
            <w:pPr>
              <w:pStyle w:val="Akapitzlist"/>
              <w:numPr>
                <w:ilvl w:val="0"/>
                <w:numId w:val="13"/>
              </w:numPr>
              <w:spacing w:before="60" w:after="0" w:line="240" w:lineRule="auto"/>
              <w:ind w:left="176" w:hanging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:rsidR="00797883" w:rsidRPr="00DE247D" w:rsidRDefault="00797883" w:rsidP="00C371E2">
            <w:pPr>
              <w:numPr>
                <w:ilvl w:val="0"/>
                <w:numId w:val="18"/>
              </w:numPr>
              <w:tabs>
                <w:tab w:val="clear" w:pos="360"/>
                <w:tab w:val="num" w:pos="322"/>
                <w:tab w:val="num" w:pos="720"/>
              </w:tabs>
              <w:spacing w:before="60" w:after="0" w:line="240" w:lineRule="auto"/>
              <w:ind w:left="323" w:hanging="323"/>
              <w:jc w:val="both"/>
              <w:rPr>
                <w:rFonts w:ascii="Times New Roman" w:hAnsi="Times New Roman" w:cs="Times New Roman"/>
                <w:snapToGrid w:val="0"/>
                <w:kern w:val="20"/>
                <w:sz w:val="20"/>
                <w:szCs w:val="20"/>
                <w:lang w:eastAsia="pl-PL"/>
              </w:rPr>
            </w:pP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Wyznacza się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termin 6 tygodni, licząc od dnia wywieszenia wykazu do złożenia wniosku </w:t>
            </w: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przez osoby, którym przysługuje pierwszeństwo w nabyciu nieruchomości,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 xml:space="preserve"> na podst. art. 34 ust. 1 pkt 2 ustawy z dnia 21.08.1997 r. o gospodarce nieruchomościami</w:t>
            </w:r>
            <w:r>
              <w:rPr>
                <w:rFonts w:ascii="Times New Roman" w:hAnsi="Times New Roman" w:cs="Times New Roman"/>
                <w:kern w:val="20"/>
                <w:sz w:val="20"/>
                <w:szCs w:val="20"/>
              </w:rPr>
              <w:br/>
              <w:t>(Dz. U. z 2020 r. poz. 1990 ze zm.</w:t>
            </w:r>
            <w:r w:rsidRPr="00DE247D">
              <w:rPr>
                <w:rFonts w:ascii="Times New Roman" w:hAnsi="Times New Roman" w:cs="Times New Roman"/>
                <w:kern w:val="20"/>
                <w:sz w:val="20"/>
                <w:szCs w:val="20"/>
              </w:rPr>
              <w:t>).</w:t>
            </w:r>
          </w:p>
          <w:p w:rsidR="00797883" w:rsidRPr="00DE247D" w:rsidRDefault="00797883" w:rsidP="00C371E2">
            <w:pPr>
              <w:tabs>
                <w:tab w:val="num" w:pos="720"/>
              </w:tabs>
              <w:spacing w:after="0"/>
              <w:ind w:left="3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247D">
              <w:rPr>
                <w:rFonts w:ascii="Times New Roman" w:hAnsi="Times New Roman" w:cs="Times New Roman"/>
                <w:b/>
                <w:bCs/>
                <w:kern w:val="20"/>
                <w:sz w:val="20"/>
                <w:szCs w:val="20"/>
              </w:rPr>
              <w:t>Osoby</w:t>
            </w:r>
            <w:r w:rsidRPr="00DE24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o których mowa powyżej, korzystają z pierwszeństwa w nabyciu nieruchomości, jeżeli złożą oświadczenie, że wyrażają zgodę na cenę ustaloną w sposób określony w ustawie </w:t>
            </w:r>
            <w:r w:rsidRPr="00DE247D">
              <w:rPr>
                <w:rFonts w:ascii="Times New Roman" w:hAnsi="Times New Roman" w:cs="Times New Roman"/>
                <w:sz w:val="20"/>
                <w:szCs w:val="20"/>
              </w:rPr>
              <w:t>(zgodnie z art. 34 ust. 5 ww. ustawy).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Nabywca nieruchomości ponosi koszty notarialne i sądowe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, których wysokość określi notariusz.</w:t>
            </w:r>
          </w:p>
          <w:p w:rsidR="00797883" w:rsidRPr="002568AD" w:rsidRDefault="00797883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contextualSpacing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568AD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Na nabywcy spoczywa obowiązek podatkowy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w podatku od nieruchomości wynikający</w:t>
            </w:r>
            <w:r w:rsidRPr="002568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br/>
              <w:t xml:space="preserve">z ustawy z dnia 12 stycznia 1991 r. o podatkach i opłatach lokalnych (Dz. U. z 2019 r. poz. 1170 ze zm.) </w:t>
            </w:r>
            <w:r w:rsidRPr="002568AD">
              <w:rPr>
                <w:rFonts w:ascii="Times New Roman" w:hAnsi="Times New Roman" w:cs="Times New Roman"/>
                <w:snapToGrid w:val="0"/>
                <w:spacing w:val="-4"/>
                <w:sz w:val="20"/>
                <w:szCs w:val="20"/>
              </w:rPr>
              <w:t>lub w przypadku użytków rolnych obowiązek podatkowy w podatku rolnym wynikający z ustawy z dnia 15 listopada 1984 r. o podatku rolnym (Dz. U. z 2020 r. poz. 333).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4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wyłączenia gruntów z produkcji rolniczej lub leśnej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z dnia 3 lutego 1995 r. o ochronie gruntów rolnych i leśnych (Dz. U. z 2017 r. poz. 1161 ze zm.).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 wniosek zainteresowanego inwestora: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zapisach miejscowego planu zagospodarowania przestrzennego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w formie wypisu i wyrysu można uzyskać w Miejskiej Pracowni Urbanistycznej lub w formie informacji o przeznaczeniu terenu sporządzonej przez Wydział Urbanistyki i Architektury Urzędu Miasta Poznania;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szczegółowe informacje o istniejącym uzbrojeniu i możliwości (lub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jej </w:t>
            </w: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braku) przyłączenia się do istniejących mediów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aj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ą poszczególni gestorzy sieci przesyłowych;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4"/>
              </w:numPr>
              <w:spacing w:after="40" w:line="240" w:lineRule="auto"/>
              <w:ind w:left="57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obsługę komunikacyjną terenu oraz warunki dostępu do drogi publicznej 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określ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Zarząd Dróg Miejskich.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usunięcia drzew i krzewów z terenu nieruchomości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regulują przepisy ustawy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br/>
              <w:t>z dnia 16 kwietnia 2004 r. o ochronie przyrody (Dz. U. z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r.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797883" w:rsidRPr="001E185F" w:rsidRDefault="00797883" w:rsidP="00C371E2">
            <w:pPr>
              <w:pStyle w:val="Akapitzlist"/>
              <w:numPr>
                <w:ilvl w:val="0"/>
                <w:numId w:val="18"/>
              </w:numPr>
              <w:spacing w:before="60" w:after="60" w:line="240" w:lineRule="auto"/>
              <w:ind w:left="318" w:hanging="284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Kwestię własności urządzeń podziemnych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reguluje art. 49 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deksu cywilnego (Dz. 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2020 r. poz. 1740 ze zm.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a kwestię ustanowienia służebności przesyłu na rzecz gestorów sieci regulują art. 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>-305</w:t>
            </w:r>
            <w:r w:rsidRPr="001E185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1E185F">
              <w:rPr>
                <w:rFonts w:ascii="Times New Roman" w:hAnsi="Times New Roman" w:cs="Times New Roman"/>
                <w:sz w:val="20"/>
                <w:szCs w:val="20"/>
              </w:rPr>
              <w:t xml:space="preserve"> Kodeksu cywilnego. </w:t>
            </w:r>
          </w:p>
          <w:p w:rsidR="00797883" w:rsidRPr="00DB4BEB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Aquanet Spółka Akcyjna</w:t>
            </w:r>
            <w:r w:rsidRPr="00DB4BEB">
              <w:rPr>
                <w:rFonts w:ascii="Times New Roman" w:hAnsi="Times New Roman" w:cs="Times New Roman"/>
                <w:sz w:val="20"/>
                <w:szCs w:val="20"/>
              </w:rPr>
              <w:t xml:space="preserve"> pismem nr DW/IBM/093/37945/2021 z dnia 6 maja 2021 r. poinformowała m.in., że: (…)</w:t>
            </w:r>
          </w:p>
          <w:p w:rsidR="00797883" w:rsidRPr="00DB4BEB" w:rsidRDefault="00797883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B4BE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Odnośnie istniejącego uzbrojenia na wysokości przedmiotowej nieruchomości (działek nr 12/2, nr 5/14)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wodociągowa o średnicy 315 mm z rur PE. 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kierunku działki nr geod. 5/14 (drogi oznaczonej w Miejscowym planie zagospodarowania przestrzennego w rejonie ulicy Unii Lubelskiej jako 1KDW),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ramach budowy sieci wodociągowej w ulicy Unii Lubelskiej, został wykonany, poza pas uliczny ulicy Unii Lubelskiej fragment wodociągu, o średnicy 225 mm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z rur PE, który umożliwi dalszą rozbudowę sieci wodociągowej w ww. drodze. 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 z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lokalizowana jest sieć kanalizacji sanitarnej o średnicy 600 mm z rur wipro poddana renowacji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 xml:space="preserve">w 2019 r. (sieć czynna i stanowiąca własność AQUANET SA.). 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kierunku działki nr geod. 5/14 (drogi oznaczonej w Miejscowym planie zagospodarowania przestrzennego w rejonie ulicy Unii Lubelskiej jako 1KDW), 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w ramach realizacji rozbudowy linii tramwajowej na odcinku od ronda Żegrze do pętli tramwajowo-autobusowej planowanej przy ul. Unii Lubelskiej, został wykonany poza pas uliczny ulicy Unii Lubelskiej, fragment kanału sanitarnego,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o średnicy 250 mm z rur kamionkowych.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infrastruktury wod.-kan. na terenie działki nr geod. 12/2 i 5/14</w:t>
            </w:r>
          </w:p>
          <w:p w:rsidR="00797883" w:rsidRPr="00C84508" w:rsidRDefault="00797883" w:rsidP="00C371E2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Zgodnie z branżową ewidencją uzbrojenia terenu na ww. działkach nr geod. 12/2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i 5/14 brak sieci wod.-kan. będących własnością lub eksploatowanych przez AQUANET S.A. Ponadto na sąsiadujących z przedmiotową działką nieruchomościach 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brak uzbrojenia wod.-kan. należącego do naszej Spółki lub przez nią eksploatowanego, które ograniczałoby ewentualne zagospodarowanie działki nr geod. 12/2. 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797883" w:rsidRPr="00C84508" w:rsidRDefault="00797883" w:rsidP="00C371E2">
            <w:pPr>
              <w:pStyle w:val="Akapitzlist"/>
              <w:spacing w:after="60" w:line="240" w:lineRule="auto"/>
              <w:ind w:left="68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wodociągowej, kanalizacji sanitarnej zostanie określona w formie opinii, na wniosek inwestora, po podaniu przez niego zapotrzebowania wody i ilości odprowadzanych ścieków oraz rodzaju zabudowy, przedstawionej na planie zagospodarowania.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 xml:space="preserve">(…). 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Aquanet Retencja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w imieniu Aquanet S.A.</w:t>
            </w:r>
            <w:r w:rsidRPr="00C845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pismem nr DW/WO/44097/2021 z dnia 25 maja 2021 r. poinformowała m.in., że: (…)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istniejącego uzbrojenia na terenie nieruchomości (działek nr 12/2 i 5/14)</w:t>
            </w:r>
          </w:p>
          <w:p w:rsidR="00797883" w:rsidRPr="00C84508" w:rsidRDefault="00797883" w:rsidP="00C371E2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Przez teren wnioskowanej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nie przebiega sieć kanalizacji deszczowej będąca w ewidencji Gestora sieci kanalizacji deszczowej na terenie m. Poznania.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Odnośnie istniejącego uzbrojenia na wysokości przedmiotowej nieruchomości (działek nr 12/2, nr 5/14)</w:t>
            </w:r>
          </w:p>
          <w:p w:rsidR="00797883" w:rsidRPr="00C84508" w:rsidRDefault="00797883" w:rsidP="00C371E2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ul. Unii Lubelskiej, na wysokości ww. nieruchomości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zlokalizowana jest sieć kanalizacji deszczowej o średnicy 1000 mm z rur żelbetowych, która znajduje się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ewidencji Gestora sieci kanalizacji deszczowej na terenie m. Poznania.</w:t>
            </w:r>
          </w:p>
          <w:p w:rsidR="00797883" w:rsidRPr="00C84508" w:rsidRDefault="00797883" w:rsidP="00C371E2">
            <w:pPr>
              <w:pStyle w:val="Akapitzlist"/>
              <w:numPr>
                <w:ilvl w:val="0"/>
                <w:numId w:val="34"/>
              </w:num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Pozostałe informacje</w:t>
            </w:r>
          </w:p>
          <w:p w:rsidR="00797883" w:rsidRPr="00EC005F" w:rsidRDefault="00797883" w:rsidP="00EC005F">
            <w:pPr>
              <w:pStyle w:val="Akapitzlist"/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Możliwość przyłączenia nieruchomości do sieci kanalizacji deszczowej zostanie określona w formie opinii, na wniosek inwestora, po podaniu przez niego zapotrzebowania ilości odprowadzanych wód opadowych i roztopowych oraz rodzaju zabudowy, przedstawionej na planie zagospodarowania przedmiotowych działek.  </w:t>
            </w:r>
            <w:r w:rsidRPr="00C8450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C845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797883" w:rsidRPr="00412FF8" w:rsidRDefault="00797883" w:rsidP="00C371E2">
            <w:pPr>
              <w:pStyle w:val="Akapitzlist"/>
              <w:numPr>
                <w:ilvl w:val="0"/>
                <w:numId w:val="18"/>
              </w:numPr>
              <w:tabs>
                <w:tab w:val="clear" w:pos="360"/>
                <w:tab w:val="num" w:pos="289"/>
              </w:tabs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F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Enea Operator sp. z o.o.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 xml:space="preserve"> pismem nr OD5/MU1/K/2021/216 z dnia 19 kwietnia 2021 r., dotyczącym nieruchomości położonej przy ul. Unii Lubelskiej – obr. Żegrze ark. 15 działki 12/2 i 5/14 poinformowała m.in., że: (…) 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ww. działkach gruntu nie znajdują się urządzenia elektroenergetyczne będące częścią majątku 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412F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Spółki. Jednocześnie informujemy, że w pobliżu przedmiotowych nieruchomości nie znajduje się infrastruktura elektroenergetyczna ograniczająca możliwość zabudowy/korzystania z ww. działek.</w:t>
            </w:r>
            <w:r w:rsidRPr="00412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7883" w:rsidRPr="00A81A4E" w:rsidRDefault="00797883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:rsidR="00797883" w:rsidRPr="00A81A4E" w:rsidRDefault="00797883" w:rsidP="00C371E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iCs/>
                <w:color w:val="76923C"/>
                <w:sz w:val="20"/>
                <w:szCs w:val="20"/>
              </w:rPr>
            </w:pPr>
            <w:r w:rsidRPr="00BB7E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Zgodnie ze stanowiskiem ENEA Operator Sp. z o.o. brak informacji o charakterze potencjalnego obiektu i mocy zapotrzebowanej uniemożliwia stwierdzenie, czy istniejąca na nieruchomości lub w jej pobliżu sieć elektroenergetyczna jest wystarczająca do obsługi planowanego obiektu. Udzielenie informacji przez ENEA Operator Sp. z o.o. bez posiadania takiej wiedzy, mogłoby wprowadzić w błąd potencjalnego nabywcę.</w:t>
            </w:r>
          </w:p>
          <w:p w:rsidR="00797883" w:rsidRPr="0081020C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Polska Spółka Gazownictwa sp. z o.o.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 pismem nr PSGPO.ZMSM.763.6140.106969.21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br/>
              <w:t>z dnia 10 maja 2021 r. dotyczącym nieruchomości położonej przy ul. Unii Lubelskiej – obr. Żegrze ark. 15 działki 12/2 i 5/14, poinformowała m.in., że: (…)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istnieje możliwość przyłączenia w/w nieruchomości do sieci gazowej, od istniejących gazociągów średniego ciśnienia dn 180 PE, dn 125 PE w ul. Unii Lubelskiej w Poznaniu.</w:t>
            </w:r>
          </w:p>
          <w:p w:rsidR="00797883" w:rsidRPr="0081020C" w:rsidRDefault="00797883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Jednocześnie informujemy, że na przedmiotowych działkach Polska Spółka Gazownictwa sp. z o.o. Oddział Zakład Gazowniczy w Poznaniu nie posiada żadnej infrastruktury gazowej. </w:t>
            </w:r>
          </w:p>
          <w:p w:rsidR="00797883" w:rsidRPr="0081020C" w:rsidRDefault="00797883" w:rsidP="00C371E2">
            <w:pPr>
              <w:pStyle w:val="Akapitzlist"/>
              <w:spacing w:after="6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 sprawie szczegółowych warunków technicznych podłączenia do sieci gazowej należy wystąpić z wnioskiem do Polskiej Spółki Gazownictwa sp. z o.o. Oddział Zakład Gazowniczy w Poznaniu, ul. Za Groblą 8, Dział Obsługi Klienta – Sekcja Przyłączania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97883" w:rsidRPr="0081020C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Veolia Energia Poznań S.A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pismem nr TI/I/DCH-2.6-1073/2021 z dnia 26 kwietnia 2021 r.,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dotyczącym nieruchomości położonej przy ul. Unii Lubelskiej – obr. Żegrze ark. 15 działki 12/2 i 5/14 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poinformowała m.in., że: (…) </w:t>
            </w:r>
            <w:r w:rsidRPr="008102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na powyższej nieruchomości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102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zlokalizowana jest podziemna, kanałowa sieć cieplna 2xDN500 i część komory ciepłowniczej (działka nr 12/2) oraz podziemna preizolowana sieć cieplna 2x150/250 (działka nr 5/14). </w:t>
            </w:r>
          </w:p>
          <w:p w:rsidR="00797883" w:rsidRPr="0081020C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Wyżej wymieniona infrastruktura techniczna stanowi naszą własność, znajduje się w ewidencji środków trwałych Veolii Energii Poznań S.A. oraz jest czynna i użytkowana. Nie prowadzimy ponadto żadnych prac zmierzających do przełożenia bądź likwidacji któregokolwiek z jej elementów.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8102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(…)</w:t>
            </w:r>
          </w:p>
          <w:p w:rsidR="00797883" w:rsidRPr="0081020C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wyżej wymienionej nieruchomości występują ograniczenia w zabudowie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i zagospodarowaniu terenu. Należy zachować pas eksploatacyjny wynoszący 3 m od zewnętrznej ściany kanału lub płaszcza zewnętrznego rury preizolowanej, a ściana budynku/budowli musi być odporna na działanie nośnika ciepła o temperaturze wynoszącej 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125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sym w:font="Symbol" w:char="F0B0"/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 i ciśnieniu wynoszącym 1,6 MPa. Ponadto na kanale i sieci preizolowanej nie można wykonywać nasadzeń drzew i krzewów. </w:t>
            </w:r>
          </w:p>
          <w:p w:rsidR="00797883" w:rsidRPr="0081020C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Ponadto ograniczenia w zakresie pasa eksploatacyjnego i odporności ściany budynku/budowli na działanie temperatury i ciśnienia generuje również nasza infrastruktura zlokalizowana na działce nr 5/12, ark 15, obręb Żegrze.</w:t>
            </w:r>
          </w:p>
          <w:p w:rsidR="00797883" w:rsidRPr="0081020C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Istnieje możliwość, na koszt inwestora, przełożenia infrastruktury technicznej. W tym przypadku inwestor musi wystąpić do naszej spółki z wnioskiem o wydanie warunków technicznych na przełożenie infrastruktury technicznej. Dokumentacja projektowa musi być wykonana zgodnie z ,,Wytycznymi do projektowania sieci i węzłów cieplnych” i uzgodniona przez nasze służby techniczne, a termin realizacji uzgodniony z naszymi służbami eksploatacyjnymi.</w:t>
            </w:r>
          </w:p>
          <w:p w:rsidR="00797883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Wyżej wymieniona nieruchomość posiada dostęp do miejskiej sieci cieplnej. W przypadku chęci podłączenia, należy wystąpić z wnioskiem o przyłączenie do Wydziału Rozwoju Miejskiej Sieci Cieplnej 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97883" w:rsidRPr="0081020C" w:rsidRDefault="00797883" w:rsidP="00C371E2">
            <w:pPr>
              <w:pStyle w:val="Akapitzlist"/>
              <w:tabs>
                <w:tab w:val="num" w:pos="360"/>
              </w:tabs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7883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102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</w:t>
            </w:r>
            <w:r w:rsidRPr="0081020C">
              <w:rPr>
                <w:rFonts w:ascii="Times New Roman" w:hAnsi="Times New Roman" w:cs="Times New Roman"/>
                <w:sz w:val="20"/>
                <w:szCs w:val="20"/>
              </w:rPr>
              <w:t xml:space="preserve"> pismem nr IT.II.0713.119.2021 z dnia 21 maja 2021 r. poinformował m.in., że (…)</w:t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dostęp do drogi publicznej dla nieruchomości oznaczonej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102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ewidencji jako działka nr 12/2 z obrębu Żegrze, arkusza mapy 15, powinien odbywać się poprzez działkę nr 5/14 z obrębu i arkusza mapy jw. – ww. działka w miejscowym planie zagospodarowania przestrzennego określona jako 1KDW – droga wewnętrzna. Miejscowy plan zagospodarowania przestrzennego „W rejonie ulicy Unii Lubelskiej” nie dopuszcza możliwości zjazdu bezpośrednio na drogi publiczne oznaczone symbolem 1KD-G, 2KD-G, 1KD-Z. W rejonie ul. Unii Lubelskiej realizowana była inwestycja polegająca na rozbudowie ulicy Unii Lubelskiej na odcinku od ronda Żegrze do nowoprojektowanej pętli tramwajowo-autobusowej (odcinek III A) jako część zadania „Przebudowa trasy tramwajowej: Kórnicka – os. Lecha – rondo Żegrze wraz z budową trasy od ronda Żegrze do ul. Unii Lubelskiej”. Projekt uwzględnia lokalizację zjazdu na drogę wewnętrzną oznaczoną 1KD-W. Ponadto tut. Zarząd informuje, że działka nr 12/2 z obrębu i arkusza mapy jw. jest zbędna na cele drogowe i nie znajdują się w naszej administracji.</w:t>
            </w:r>
          </w:p>
          <w:p w:rsidR="00797883" w:rsidRDefault="00797883" w:rsidP="00C371E2">
            <w:pPr>
              <w:pStyle w:val="Akapitzlist"/>
              <w:spacing w:after="12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Niezależnie od powyższego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Zarząd Dróg Miejskich poinformował,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że działka 5/14 (przeznaczona pod drogę wewnętrzną – 1KDW) powinna być zrealizowana – kosztem  i staran</w:t>
            </w:r>
            <w:r w:rsidR="00E13D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iem własnym nabywcy działki 12/2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zgodnie z zapisami obowiązującego na tym terenie miejscowego planu zagospodarowania przestrzennego</w:t>
            </w:r>
            <w:r w:rsidR="00C33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Nadto ZDM poinformował, że projekt drogowy dla realizacji drogi wewnętrznej na działce nr 5/14 sporządził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Mur</w:t>
            </w:r>
            <w:r w:rsidR="00C334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apol S.A. W zakresie realizacji tej drogi należy kontaktować się z ZDM.</w:t>
            </w:r>
          </w:p>
          <w:p w:rsidR="00797883" w:rsidRDefault="00797883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7883" w:rsidRPr="00A909BE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S.A,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działając w imieniu firmy</w:t>
            </w:r>
            <w:r w:rsidRPr="00A90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POLKOMTEL Infrastruktura sp. z o.o.,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w piśmie nr NTTG-508-2704/21 z dnia 9 czerwca 2021 r. dotyczącym nieruchomości położonej przy ul. Unii Lubelskiej – obr. Żegrze ark. 15 działki 12/2 i 5/14</w:t>
            </w:r>
            <w:r w:rsidRPr="00A909B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poinformowała m.in., że (…) </w:t>
            </w: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infrastruktura teletechniczna Polkomtel Infrastruktura sp. z o.o. znajduje się poza zakresem działek przewidzianych do sprzedaży.</w:t>
            </w:r>
          </w:p>
          <w:p w:rsidR="00797883" w:rsidRPr="00A909BE" w:rsidRDefault="00797883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Powyższe uzgodnienie podlega aktualizacji po 12 miesiącach od daty jego wydania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97883" w:rsidRPr="00A909BE" w:rsidRDefault="00797883" w:rsidP="00C371E2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9B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związku z dynamicznym rozwojem świadczonych usług i rozbudową własnej infrastruktury teletechnicznej, Polkomtel Infrastruktura zastrzega sobie prawo zmiany w/w postanowień</w:t>
            </w:r>
            <w:r w:rsidRPr="00A909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97883" w:rsidRPr="00644D3F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Netia S.A.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w piśmie z dnia 21 maja 2021 r., dotyczącym nieruchomości położonej przy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Unii Lubelskiej – obr. Żegrze ark. 15 działki 12/2 i 5/14 poinformowała m.in.,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Netia S.A. nie posiada swojej infrastruktury na w/w nieruchomościach.</w:t>
            </w:r>
            <w:r w:rsidRPr="00644D3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797883" w:rsidRDefault="00797883" w:rsidP="00C371E2">
            <w:pPr>
              <w:pStyle w:val="Akapitzlist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797883" w:rsidRPr="00644D3F" w:rsidRDefault="00797883" w:rsidP="00C371E2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INEA S.A.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w piśmie nr WTINEA-5452 z dnia 31 maja 2021 r., dotyczącym nieruchomości położonej przy ul. Unii Lubelskiej – obr. Żegrze ark. 15 działki 12/2 i 5/14 poinformowała m.in.,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 dzień 31.05.2021 r.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na wskazanym obszarze nie posiada infrastruktury technicznej. </w:t>
            </w:r>
          </w:p>
          <w:p w:rsidR="00797883" w:rsidRPr="00644D3F" w:rsidRDefault="00797883" w:rsidP="00C371E2">
            <w:pPr>
              <w:pStyle w:val="Akapitzlist"/>
              <w:spacing w:after="120" w:line="240" w:lineRule="auto"/>
              <w:ind w:left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Przy natrafieniu w trakcie wizji lokalnej dokonywanej przez projektanta lub podczas robót ziemnych na urządzenia INEA S.A. nienaniesione na podkład mapowy, należy je zabezpieczyć i powiadomić INEA S.A.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(…)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w celu ustalenia trybu dalszego postępowania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>(…).</w:t>
            </w:r>
          </w:p>
          <w:p w:rsidR="00797883" w:rsidRPr="00644D3F" w:rsidRDefault="00797883" w:rsidP="00C371E2">
            <w:pPr>
              <w:pStyle w:val="Akapitzlist"/>
              <w:numPr>
                <w:ilvl w:val="0"/>
                <w:numId w:val="18"/>
              </w:numPr>
              <w:spacing w:after="60" w:line="240" w:lineRule="auto"/>
              <w:ind w:left="357" w:hanging="35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44D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Orange Polska S.A.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 w piśmie nr TTISILU/JM.215-24779/21 z dnia 28 maja 2021 r. dotyczącym nieruchomości położonej przy ul. Unii Lubelskiej – obr. Żegrze ark. 15 działki 12/2 i 5/14 poinformowała m.in., że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44D3F">
              <w:rPr>
                <w:rFonts w:ascii="Times New Roman" w:hAnsi="Times New Roman" w:cs="Times New Roman"/>
                <w:sz w:val="20"/>
                <w:szCs w:val="20"/>
              </w:rPr>
              <w:t xml:space="preserve">(…) </w:t>
            </w:r>
            <w:r w:rsidRPr="00644D3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brak jest zaewidencjonowanej i czynnej sieci własności Orange Polska S.A. </w:t>
            </w:r>
          </w:p>
        </w:tc>
      </w:tr>
    </w:tbl>
    <w:p w:rsidR="00797883" w:rsidRPr="005131D8" w:rsidRDefault="00797883" w:rsidP="00EC005F"/>
    <w:sectPr w:rsidR="00797883" w:rsidRPr="005131D8" w:rsidSect="00E17FED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822" w:rsidRDefault="00814822" w:rsidP="004F15AF">
      <w:pPr>
        <w:spacing w:after="0" w:line="240" w:lineRule="auto"/>
      </w:pPr>
      <w:r>
        <w:separator/>
      </w:r>
    </w:p>
  </w:endnote>
  <w:endnote w:type="continuationSeparator" w:id="0">
    <w:p w:rsidR="00814822" w:rsidRDefault="00814822" w:rsidP="004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883" w:rsidRPr="00576FE2" w:rsidRDefault="00797883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576FE2">
      <w:rPr>
        <w:rFonts w:ascii="Times New Roman" w:hAnsi="Times New Roman" w:cs="Times New Roman"/>
        <w:sz w:val="20"/>
        <w:szCs w:val="20"/>
      </w:rPr>
      <w:fldChar w:fldCharType="begin"/>
    </w:r>
    <w:r w:rsidRPr="00576FE2">
      <w:rPr>
        <w:rFonts w:ascii="Times New Roman" w:hAnsi="Times New Roman" w:cs="Times New Roman"/>
        <w:sz w:val="20"/>
        <w:szCs w:val="20"/>
      </w:rPr>
      <w:instrText>PAGE   \* MERGEFORMAT</w:instrText>
    </w:r>
    <w:r w:rsidRPr="00576FE2">
      <w:rPr>
        <w:rFonts w:ascii="Times New Roman" w:hAnsi="Times New Roman" w:cs="Times New Roman"/>
        <w:sz w:val="20"/>
        <w:szCs w:val="20"/>
      </w:rPr>
      <w:fldChar w:fldCharType="separate"/>
    </w:r>
    <w:r w:rsidR="009E7874">
      <w:rPr>
        <w:rFonts w:ascii="Times New Roman" w:hAnsi="Times New Roman" w:cs="Times New Roman"/>
        <w:noProof/>
        <w:sz w:val="20"/>
        <w:szCs w:val="20"/>
      </w:rPr>
      <w:t>1</w:t>
    </w:r>
    <w:r w:rsidRPr="00576FE2">
      <w:rPr>
        <w:rFonts w:ascii="Times New Roman" w:hAnsi="Times New Roman" w:cs="Times New Roman"/>
        <w:sz w:val="20"/>
        <w:szCs w:val="20"/>
      </w:rPr>
      <w:fldChar w:fldCharType="end"/>
    </w:r>
    <w:r w:rsidRPr="00576FE2">
      <w:rPr>
        <w:rFonts w:ascii="Times New Roman" w:hAnsi="Times New Roman" w:cs="Times New Roman"/>
        <w:sz w:val="20"/>
        <w:szCs w:val="20"/>
      </w:rPr>
      <w:t>/5</w:t>
    </w:r>
  </w:p>
  <w:p w:rsidR="00797883" w:rsidRDefault="00797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822" w:rsidRDefault="00814822" w:rsidP="004F15AF">
      <w:pPr>
        <w:spacing w:after="0" w:line="240" w:lineRule="auto"/>
      </w:pPr>
      <w:r>
        <w:separator/>
      </w:r>
    </w:p>
  </w:footnote>
  <w:footnote w:type="continuationSeparator" w:id="0">
    <w:p w:rsidR="00814822" w:rsidRDefault="00814822" w:rsidP="004F1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038"/>
    <w:multiLevelType w:val="hybridMultilevel"/>
    <w:tmpl w:val="E01C5592"/>
    <w:lvl w:ilvl="0" w:tplc="2CAE7B6A">
      <w:start w:val="1"/>
      <w:numFmt w:val="decimal"/>
      <w:lvlText w:val="%1)"/>
      <w:lvlJc w:val="left"/>
      <w:pPr>
        <w:ind w:left="678" w:hanging="360"/>
      </w:pPr>
      <w:rPr>
        <w:rFonts w:hint="default"/>
        <w:b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50A7BD9"/>
    <w:multiLevelType w:val="hybridMultilevel"/>
    <w:tmpl w:val="4F725F9A"/>
    <w:lvl w:ilvl="0" w:tplc="D3CCE7AC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2">
    <w:nsid w:val="05732FDB"/>
    <w:multiLevelType w:val="hybridMultilevel"/>
    <w:tmpl w:val="1C5E86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D3990"/>
    <w:multiLevelType w:val="hybridMultilevel"/>
    <w:tmpl w:val="F0069936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4">
    <w:nsid w:val="0A1D244A"/>
    <w:multiLevelType w:val="hybridMultilevel"/>
    <w:tmpl w:val="EAC2BA5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5">
    <w:nsid w:val="0C733752"/>
    <w:multiLevelType w:val="hybridMultilevel"/>
    <w:tmpl w:val="A46436C6"/>
    <w:lvl w:ilvl="0" w:tplc="A7284B5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0C8E4FF9"/>
    <w:multiLevelType w:val="hybridMultilevel"/>
    <w:tmpl w:val="7B78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CE031A7"/>
    <w:multiLevelType w:val="hybridMultilevel"/>
    <w:tmpl w:val="2BEA2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61A42"/>
    <w:multiLevelType w:val="hybridMultilevel"/>
    <w:tmpl w:val="9F3AF768"/>
    <w:lvl w:ilvl="0" w:tplc="498ACA0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0E65AA"/>
    <w:multiLevelType w:val="hybridMultilevel"/>
    <w:tmpl w:val="FE1E57E0"/>
    <w:lvl w:ilvl="0" w:tplc="D3CCE7A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0D13988"/>
    <w:multiLevelType w:val="hybridMultilevel"/>
    <w:tmpl w:val="BE2EA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1532F2D"/>
    <w:multiLevelType w:val="hybridMultilevel"/>
    <w:tmpl w:val="1686931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69C781F"/>
    <w:multiLevelType w:val="hybridMultilevel"/>
    <w:tmpl w:val="1D9EBC2C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9FC5E9F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14">
    <w:nsid w:val="2FE52E27"/>
    <w:multiLevelType w:val="hybridMultilevel"/>
    <w:tmpl w:val="B6B490F6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15">
    <w:nsid w:val="30F722C9"/>
    <w:multiLevelType w:val="hybridMultilevel"/>
    <w:tmpl w:val="BF00DCCA"/>
    <w:lvl w:ilvl="0" w:tplc="40C8CE4C">
      <w:start w:val="1"/>
      <w:numFmt w:val="lowerLetter"/>
      <w:lvlText w:val="%1)"/>
      <w:lvlJc w:val="left"/>
      <w:pPr>
        <w:ind w:left="10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6">
    <w:nsid w:val="34FF51B5"/>
    <w:multiLevelType w:val="hybridMultilevel"/>
    <w:tmpl w:val="83E2FB94"/>
    <w:lvl w:ilvl="0" w:tplc="6C8A53E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59F4FEF"/>
    <w:multiLevelType w:val="singleLevel"/>
    <w:tmpl w:val="D3CCE7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</w:abstractNum>
  <w:abstractNum w:abstractNumId="18">
    <w:nsid w:val="3BE04C25"/>
    <w:multiLevelType w:val="hybridMultilevel"/>
    <w:tmpl w:val="EF30A696"/>
    <w:lvl w:ilvl="0" w:tplc="53846CFA">
      <w:start w:val="1"/>
      <w:numFmt w:val="bullet"/>
      <w:lvlText w:val=""/>
      <w:lvlJc w:val="left"/>
      <w:pPr>
        <w:ind w:left="1009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cs="Wingdings" w:hint="default"/>
      </w:rPr>
    </w:lvl>
  </w:abstractNum>
  <w:abstractNum w:abstractNumId="19">
    <w:nsid w:val="3F015AAF"/>
    <w:multiLevelType w:val="hybridMultilevel"/>
    <w:tmpl w:val="A3FA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FB32F8"/>
    <w:multiLevelType w:val="hybridMultilevel"/>
    <w:tmpl w:val="7FE02CEC"/>
    <w:lvl w:ilvl="0" w:tplc="A1141816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91397"/>
    <w:multiLevelType w:val="hybridMultilevel"/>
    <w:tmpl w:val="5824DD0E"/>
    <w:lvl w:ilvl="0" w:tplc="CAD24E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B083176"/>
    <w:multiLevelType w:val="hybridMultilevel"/>
    <w:tmpl w:val="4C782158"/>
    <w:lvl w:ilvl="0" w:tplc="1FD2128E">
      <w:start w:val="2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544F2B33"/>
    <w:multiLevelType w:val="hybridMultilevel"/>
    <w:tmpl w:val="EBFE199E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4">
    <w:nsid w:val="56734065"/>
    <w:multiLevelType w:val="hybridMultilevel"/>
    <w:tmpl w:val="7BAE3E4E"/>
    <w:lvl w:ilvl="0" w:tplc="61B25154">
      <w:start w:val="2"/>
      <w:numFmt w:val="decimal"/>
      <w:lvlText w:val="%1."/>
      <w:lvlJc w:val="left"/>
      <w:pPr>
        <w:ind w:left="103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5EE838E7"/>
    <w:multiLevelType w:val="hybridMultilevel"/>
    <w:tmpl w:val="CE7876C8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649F68CF"/>
    <w:multiLevelType w:val="hybridMultilevel"/>
    <w:tmpl w:val="2C6A3DF0"/>
    <w:lvl w:ilvl="0" w:tplc="CAD24EB6">
      <w:start w:val="1"/>
      <w:numFmt w:val="bullet"/>
      <w:lvlText w:val=""/>
      <w:lvlJc w:val="left"/>
      <w:pPr>
        <w:ind w:left="13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cs="Wingdings" w:hint="default"/>
      </w:rPr>
    </w:lvl>
  </w:abstractNum>
  <w:abstractNum w:abstractNumId="27">
    <w:nsid w:val="65E974FC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abstractNum w:abstractNumId="28">
    <w:nsid w:val="69180489"/>
    <w:multiLevelType w:val="hybridMultilevel"/>
    <w:tmpl w:val="3DEA96EE"/>
    <w:lvl w:ilvl="0" w:tplc="A57C1608"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hint="default"/>
        <w:i/>
        <w:iCs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D20DB"/>
    <w:multiLevelType w:val="hybridMultilevel"/>
    <w:tmpl w:val="593CE280"/>
    <w:lvl w:ilvl="0" w:tplc="7D70B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5A44C2"/>
    <w:multiLevelType w:val="hybridMultilevel"/>
    <w:tmpl w:val="2EC47D3C"/>
    <w:lvl w:ilvl="0" w:tplc="CAD24EB6">
      <w:start w:val="1"/>
      <w:numFmt w:val="bullet"/>
      <w:lvlText w:val=""/>
      <w:lvlJc w:val="left"/>
      <w:pPr>
        <w:ind w:left="103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31">
    <w:nsid w:val="78906FD4"/>
    <w:multiLevelType w:val="hybridMultilevel"/>
    <w:tmpl w:val="E8B4D4C0"/>
    <w:lvl w:ilvl="0" w:tplc="04150001">
      <w:start w:val="1"/>
      <w:numFmt w:val="bullet"/>
      <w:lvlText w:val=""/>
      <w:lvlJc w:val="left"/>
      <w:pPr>
        <w:ind w:left="17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cs="Wingdings" w:hint="default"/>
      </w:rPr>
    </w:lvl>
  </w:abstractNum>
  <w:abstractNum w:abstractNumId="32">
    <w:nsid w:val="79E521CB"/>
    <w:multiLevelType w:val="multilevel"/>
    <w:tmpl w:val="0FD85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763" w:hanging="360"/>
      </w:pPr>
    </w:lvl>
    <w:lvl w:ilvl="2">
      <w:start w:val="1"/>
      <w:numFmt w:val="lowerRoman"/>
      <w:lvlText w:val="%3."/>
      <w:lvlJc w:val="right"/>
      <w:pPr>
        <w:ind w:left="2483" w:hanging="180"/>
      </w:pPr>
    </w:lvl>
    <w:lvl w:ilvl="3">
      <w:start w:val="1"/>
      <w:numFmt w:val="decimal"/>
      <w:lvlText w:val="%4."/>
      <w:lvlJc w:val="left"/>
      <w:pPr>
        <w:ind w:left="3203" w:hanging="360"/>
      </w:pPr>
    </w:lvl>
    <w:lvl w:ilvl="4">
      <w:start w:val="1"/>
      <w:numFmt w:val="lowerLetter"/>
      <w:lvlText w:val="%5."/>
      <w:lvlJc w:val="left"/>
      <w:pPr>
        <w:ind w:left="3923" w:hanging="360"/>
      </w:pPr>
    </w:lvl>
    <w:lvl w:ilvl="5">
      <w:start w:val="1"/>
      <w:numFmt w:val="lowerRoman"/>
      <w:lvlText w:val="%6."/>
      <w:lvlJc w:val="right"/>
      <w:pPr>
        <w:ind w:left="4643" w:hanging="180"/>
      </w:pPr>
    </w:lvl>
    <w:lvl w:ilvl="6">
      <w:start w:val="1"/>
      <w:numFmt w:val="decimal"/>
      <w:lvlText w:val="%7."/>
      <w:lvlJc w:val="left"/>
      <w:pPr>
        <w:ind w:left="5363" w:hanging="360"/>
      </w:pPr>
    </w:lvl>
    <w:lvl w:ilvl="7">
      <w:start w:val="1"/>
      <w:numFmt w:val="lowerLetter"/>
      <w:lvlText w:val="%8."/>
      <w:lvlJc w:val="left"/>
      <w:pPr>
        <w:ind w:left="6083" w:hanging="360"/>
      </w:pPr>
    </w:lvl>
    <w:lvl w:ilvl="8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12"/>
  </w:num>
  <w:num w:numId="5">
    <w:abstractNumId w:val="25"/>
  </w:num>
  <w:num w:numId="6">
    <w:abstractNumId w:val="14"/>
  </w:num>
  <w:num w:numId="7">
    <w:abstractNumId w:val="4"/>
  </w:num>
  <w:num w:numId="8">
    <w:abstractNumId w:val="31"/>
  </w:num>
  <w:num w:numId="9">
    <w:abstractNumId w:val="6"/>
  </w:num>
  <w:num w:numId="10">
    <w:abstractNumId w:val="10"/>
  </w:num>
  <w:num w:numId="11">
    <w:abstractNumId w:val="3"/>
  </w:num>
  <w:num w:numId="12">
    <w:abstractNumId w:val="21"/>
  </w:num>
  <w:num w:numId="13">
    <w:abstractNumId w:val="19"/>
  </w:num>
  <w:num w:numId="14">
    <w:abstractNumId w:val="23"/>
  </w:num>
  <w:num w:numId="15">
    <w:abstractNumId w:val="30"/>
  </w:num>
  <w:num w:numId="16">
    <w:abstractNumId w:val="5"/>
  </w:num>
  <w:num w:numId="17">
    <w:abstractNumId w:val="0"/>
  </w:num>
  <w:num w:numId="18">
    <w:abstractNumId w:val="13"/>
  </w:num>
  <w:num w:numId="19">
    <w:abstractNumId w:val="29"/>
  </w:num>
  <w:num w:numId="20">
    <w:abstractNumId w:val="18"/>
  </w:num>
  <w:num w:numId="21">
    <w:abstractNumId w:val="17"/>
  </w:num>
  <w:num w:numId="22">
    <w:abstractNumId w:val="26"/>
  </w:num>
  <w:num w:numId="23">
    <w:abstractNumId w:val="1"/>
  </w:num>
  <w:num w:numId="24">
    <w:abstractNumId w:val="9"/>
  </w:num>
  <w:num w:numId="25">
    <w:abstractNumId w:val="13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7"/>
  </w:num>
  <w:num w:numId="29">
    <w:abstractNumId w:val="15"/>
  </w:num>
  <w:num w:numId="30">
    <w:abstractNumId w:val="16"/>
  </w:num>
  <w:num w:numId="31">
    <w:abstractNumId w:val="22"/>
  </w:num>
  <w:num w:numId="32">
    <w:abstractNumId w:val="24"/>
  </w:num>
  <w:num w:numId="33">
    <w:abstractNumId w:val="8"/>
  </w:num>
  <w:num w:numId="34">
    <w:abstractNumId w:val="2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306"/>
    <w:rsid w:val="00003BA5"/>
    <w:rsid w:val="000176CC"/>
    <w:rsid w:val="00025545"/>
    <w:rsid w:val="00035877"/>
    <w:rsid w:val="000367A1"/>
    <w:rsid w:val="000375F3"/>
    <w:rsid w:val="00052D32"/>
    <w:rsid w:val="000546D4"/>
    <w:rsid w:val="00060A71"/>
    <w:rsid w:val="00063168"/>
    <w:rsid w:val="000631C2"/>
    <w:rsid w:val="00065AD9"/>
    <w:rsid w:val="000668BA"/>
    <w:rsid w:val="00071A53"/>
    <w:rsid w:val="00071A7C"/>
    <w:rsid w:val="00082049"/>
    <w:rsid w:val="00082AE4"/>
    <w:rsid w:val="000841D0"/>
    <w:rsid w:val="00095766"/>
    <w:rsid w:val="000A6646"/>
    <w:rsid w:val="000B52B6"/>
    <w:rsid w:val="000B6428"/>
    <w:rsid w:val="000C3B35"/>
    <w:rsid w:val="000C492E"/>
    <w:rsid w:val="000D0119"/>
    <w:rsid w:val="000D512C"/>
    <w:rsid w:val="000D75F1"/>
    <w:rsid w:val="000F3768"/>
    <w:rsid w:val="0012203E"/>
    <w:rsid w:val="001229EF"/>
    <w:rsid w:val="00122FC6"/>
    <w:rsid w:val="00182887"/>
    <w:rsid w:val="0018414F"/>
    <w:rsid w:val="0018432A"/>
    <w:rsid w:val="001869E0"/>
    <w:rsid w:val="001903ED"/>
    <w:rsid w:val="00192DF2"/>
    <w:rsid w:val="001969F7"/>
    <w:rsid w:val="001B11EE"/>
    <w:rsid w:val="001B4BBA"/>
    <w:rsid w:val="001C7B50"/>
    <w:rsid w:val="001E185F"/>
    <w:rsid w:val="001E416E"/>
    <w:rsid w:val="001F26C8"/>
    <w:rsid w:val="002132EC"/>
    <w:rsid w:val="0021627C"/>
    <w:rsid w:val="00222C22"/>
    <w:rsid w:val="002239C5"/>
    <w:rsid w:val="002246F7"/>
    <w:rsid w:val="002351EA"/>
    <w:rsid w:val="0024611A"/>
    <w:rsid w:val="00250E32"/>
    <w:rsid w:val="002537D9"/>
    <w:rsid w:val="002552EB"/>
    <w:rsid w:val="002568AD"/>
    <w:rsid w:val="0025760D"/>
    <w:rsid w:val="0026348F"/>
    <w:rsid w:val="00274EE3"/>
    <w:rsid w:val="0028654D"/>
    <w:rsid w:val="00286AB1"/>
    <w:rsid w:val="00291A27"/>
    <w:rsid w:val="002A5CBA"/>
    <w:rsid w:val="002A7F34"/>
    <w:rsid w:val="002B34BA"/>
    <w:rsid w:val="002B3856"/>
    <w:rsid w:val="002C296A"/>
    <w:rsid w:val="002E6D38"/>
    <w:rsid w:val="002F3DD3"/>
    <w:rsid w:val="0030317A"/>
    <w:rsid w:val="003044CB"/>
    <w:rsid w:val="00304CBA"/>
    <w:rsid w:val="00307068"/>
    <w:rsid w:val="00311298"/>
    <w:rsid w:val="00313777"/>
    <w:rsid w:val="003148AB"/>
    <w:rsid w:val="00345F04"/>
    <w:rsid w:val="00352E9E"/>
    <w:rsid w:val="00352F56"/>
    <w:rsid w:val="0036590C"/>
    <w:rsid w:val="00371893"/>
    <w:rsid w:val="00373EC2"/>
    <w:rsid w:val="003821ED"/>
    <w:rsid w:val="00383D50"/>
    <w:rsid w:val="003971FA"/>
    <w:rsid w:val="0039724C"/>
    <w:rsid w:val="003A2219"/>
    <w:rsid w:val="003A4C69"/>
    <w:rsid w:val="003B2603"/>
    <w:rsid w:val="003B3B0E"/>
    <w:rsid w:val="003C5FA1"/>
    <w:rsid w:val="003C751C"/>
    <w:rsid w:val="003D465D"/>
    <w:rsid w:val="003E1D09"/>
    <w:rsid w:val="00402055"/>
    <w:rsid w:val="00406976"/>
    <w:rsid w:val="00412FF8"/>
    <w:rsid w:val="00413F03"/>
    <w:rsid w:val="0043328B"/>
    <w:rsid w:val="004529C4"/>
    <w:rsid w:val="004601BE"/>
    <w:rsid w:val="00464A23"/>
    <w:rsid w:val="00487B57"/>
    <w:rsid w:val="00497A83"/>
    <w:rsid w:val="004A1180"/>
    <w:rsid w:val="004A2029"/>
    <w:rsid w:val="004A46D9"/>
    <w:rsid w:val="004A4B5D"/>
    <w:rsid w:val="004B682D"/>
    <w:rsid w:val="004F0C3C"/>
    <w:rsid w:val="004F15AF"/>
    <w:rsid w:val="004F2503"/>
    <w:rsid w:val="004F7123"/>
    <w:rsid w:val="004F732A"/>
    <w:rsid w:val="00500D09"/>
    <w:rsid w:val="0050180A"/>
    <w:rsid w:val="00504857"/>
    <w:rsid w:val="00512779"/>
    <w:rsid w:val="005129DC"/>
    <w:rsid w:val="005131D8"/>
    <w:rsid w:val="00513C75"/>
    <w:rsid w:val="00514166"/>
    <w:rsid w:val="00521263"/>
    <w:rsid w:val="00532566"/>
    <w:rsid w:val="00536ECE"/>
    <w:rsid w:val="005418D3"/>
    <w:rsid w:val="0054565E"/>
    <w:rsid w:val="00547AE6"/>
    <w:rsid w:val="00554112"/>
    <w:rsid w:val="00554647"/>
    <w:rsid w:val="00555046"/>
    <w:rsid w:val="005558A2"/>
    <w:rsid w:val="00561ED2"/>
    <w:rsid w:val="00576FE2"/>
    <w:rsid w:val="005853B0"/>
    <w:rsid w:val="0058543A"/>
    <w:rsid w:val="005B2B88"/>
    <w:rsid w:val="005C1716"/>
    <w:rsid w:val="005E636A"/>
    <w:rsid w:val="005F5618"/>
    <w:rsid w:val="006043C4"/>
    <w:rsid w:val="00606E42"/>
    <w:rsid w:val="006236FF"/>
    <w:rsid w:val="0063198E"/>
    <w:rsid w:val="00633527"/>
    <w:rsid w:val="00641B44"/>
    <w:rsid w:val="00644D3F"/>
    <w:rsid w:val="00647974"/>
    <w:rsid w:val="00655991"/>
    <w:rsid w:val="006603EF"/>
    <w:rsid w:val="00670BC8"/>
    <w:rsid w:val="00671CAA"/>
    <w:rsid w:val="00672533"/>
    <w:rsid w:val="0067408B"/>
    <w:rsid w:val="006754B3"/>
    <w:rsid w:val="006768B4"/>
    <w:rsid w:val="006810AB"/>
    <w:rsid w:val="00681DFB"/>
    <w:rsid w:val="0068404C"/>
    <w:rsid w:val="00693BF5"/>
    <w:rsid w:val="00694501"/>
    <w:rsid w:val="006C1AC9"/>
    <w:rsid w:val="006E0C51"/>
    <w:rsid w:val="006E16F4"/>
    <w:rsid w:val="006F02D6"/>
    <w:rsid w:val="006F06E1"/>
    <w:rsid w:val="006F1962"/>
    <w:rsid w:val="006F366E"/>
    <w:rsid w:val="006F42A8"/>
    <w:rsid w:val="007014B2"/>
    <w:rsid w:val="007066C8"/>
    <w:rsid w:val="00707D70"/>
    <w:rsid w:val="00713591"/>
    <w:rsid w:val="007241AB"/>
    <w:rsid w:val="00724D87"/>
    <w:rsid w:val="007300CB"/>
    <w:rsid w:val="00735C87"/>
    <w:rsid w:val="007422B6"/>
    <w:rsid w:val="007553D7"/>
    <w:rsid w:val="00757648"/>
    <w:rsid w:val="00764554"/>
    <w:rsid w:val="007655BF"/>
    <w:rsid w:val="007676DF"/>
    <w:rsid w:val="00770780"/>
    <w:rsid w:val="00797883"/>
    <w:rsid w:val="00797A7F"/>
    <w:rsid w:val="00797E16"/>
    <w:rsid w:val="007A08F3"/>
    <w:rsid w:val="007F0A1F"/>
    <w:rsid w:val="007F3126"/>
    <w:rsid w:val="008002FE"/>
    <w:rsid w:val="00806B81"/>
    <w:rsid w:val="0081020C"/>
    <w:rsid w:val="00814822"/>
    <w:rsid w:val="008373D2"/>
    <w:rsid w:val="00837EEC"/>
    <w:rsid w:val="00841997"/>
    <w:rsid w:val="00842660"/>
    <w:rsid w:val="0085111A"/>
    <w:rsid w:val="00880382"/>
    <w:rsid w:val="0088060A"/>
    <w:rsid w:val="0088351A"/>
    <w:rsid w:val="008909EE"/>
    <w:rsid w:val="008927F3"/>
    <w:rsid w:val="00892AC2"/>
    <w:rsid w:val="00897632"/>
    <w:rsid w:val="008B60A2"/>
    <w:rsid w:val="008C2A60"/>
    <w:rsid w:val="008D5BFC"/>
    <w:rsid w:val="008E652F"/>
    <w:rsid w:val="008F3DF7"/>
    <w:rsid w:val="008F4EB9"/>
    <w:rsid w:val="008F71D3"/>
    <w:rsid w:val="00904F51"/>
    <w:rsid w:val="009301C2"/>
    <w:rsid w:val="009359B8"/>
    <w:rsid w:val="00942701"/>
    <w:rsid w:val="00944119"/>
    <w:rsid w:val="00946940"/>
    <w:rsid w:val="00971629"/>
    <w:rsid w:val="00972B03"/>
    <w:rsid w:val="00977BB3"/>
    <w:rsid w:val="0099267B"/>
    <w:rsid w:val="009956C2"/>
    <w:rsid w:val="009A190E"/>
    <w:rsid w:val="009A2CE6"/>
    <w:rsid w:val="009A5BA1"/>
    <w:rsid w:val="009D551F"/>
    <w:rsid w:val="009E1D62"/>
    <w:rsid w:val="009E7874"/>
    <w:rsid w:val="009E7F89"/>
    <w:rsid w:val="009F2C42"/>
    <w:rsid w:val="009F76D1"/>
    <w:rsid w:val="00A0213F"/>
    <w:rsid w:val="00A02D8E"/>
    <w:rsid w:val="00A05FD5"/>
    <w:rsid w:val="00A06541"/>
    <w:rsid w:val="00A15416"/>
    <w:rsid w:val="00A156F3"/>
    <w:rsid w:val="00A25583"/>
    <w:rsid w:val="00A30B6B"/>
    <w:rsid w:val="00A33098"/>
    <w:rsid w:val="00A50945"/>
    <w:rsid w:val="00A51321"/>
    <w:rsid w:val="00A51C8D"/>
    <w:rsid w:val="00A5518F"/>
    <w:rsid w:val="00A61BD4"/>
    <w:rsid w:val="00A6468B"/>
    <w:rsid w:val="00A71486"/>
    <w:rsid w:val="00A719C1"/>
    <w:rsid w:val="00A81A4E"/>
    <w:rsid w:val="00A81D0E"/>
    <w:rsid w:val="00A875B0"/>
    <w:rsid w:val="00A909BE"/>
    <w:rsid w:val="00A91EEE"/>
    <w:rsid w:val="00A93FC8"/>
    <w:rsid w:val="00A973F6"/>
    <w:rsid w:val="00AA0738"/>
    <w:rsid w:val="00AB0AE9"/>
    <w:rsid w:val="00AB12AB"/>
    <w:rsid w:val="00AB2632"/>
    <w:rsid w:val="00AB34FB"/>
    <w:rsid w:val="00AB4348"/>
    <w:rsid w:val="00AC3C7E"/>
    <w:rsid w:val="00AC6A3A"/>
    <w:rsid w:val="00AE5F67"/>
    <w:rsid w:val="00AE6CC3"/>
    <w:rsid w:val="00AE750A"/>
    <w:rsid w:val="00AF49A1"/>
    <w:rsid w:val="00AF55EB"/>
    <w:rsid w:val="00B03570"/>
    <w:rsid w:val="00B555B6"/>
    <w:rsid w:val="00B628C3"/>
    <w:rsid w:val="00B70E9B"/>
    <w:rsid w:val="00B74075"/>
    <w:rsid w:val="00B7721F"/>
    <w:rsid w:val="00B81216"/>
    <w:rsid w:val="00B845EB"/>
    <w:rsid w:val="00B90ACC"/>
    <w:rsid w:val="00B90B08"/>
    <w:rsid w:val="00B921E0"/>
    <w:rsid w:val="00BB7E99"/>
    <w:rsid w:val="00BC04A9"/>
    <w:rsid w:val="00BC1770"/>
    <w:rsid w:val="00BC57A5"/>
    <w:rsid w:val="00BD5CFF"/>
    <w:rsid w:val="00BE3227"/>
    <w:rsid w:val="00BE642F"/>
    <w:rsid w:val="00C15220"/>
    <w:rsid w:val="00C22306"/>
    <w:rsid w:val="00C26DB7"/>
    <w:rsid w:val="00C31508"/>
    <w:rsid w:val="00C33438"/>
    <w:rsid w:val="00C36085"/>
    <w:rsid w:val="00C371E2"/>
    <w:rsid w:val="00C658DD"/>
    <w:rsid w:val="00C735C0"/>
    <w:rsid w:val="00C83BB0"/>
    <w:rsid w:val="00C84508"/>
    <w:rsid w:val="00C877D4"/>
    <w:rsid w:val="00C934D7"/>
    <w:rsid w:val="00C972F7"/>
    <w:rsid w:val="00C97D66"/>
    <w:rsid w:val="00CA261E"/>
    <w:rsid w:val="00CB0F48"/>
    <w:rsid w:val="00CB2A6F"/>
    <w:rsid w:val="00CC0A17"/>
    <w:rsid w:val="00CD00AE"/>
    <w:rsid w:val="00CD389E"/>
    <w:rsid w:val="00CE3853"/>
    <w:rsid w:val="00CE725C"/>
    <w:rsid w:val="00CF0625"/>
    <w:rsid w:val="00CF2707"/>
    <w:rsid w:val="00CF2EE3"/>
    <w:rsid w:val="00CF637A"/>
    <w:rsid w:val="00CF6945"/>
    <w:rsid w:val="00D02FD2"/>
    <w:rsid w:val="00D10FF7"/>
    <w:rsid w:val="00D2662D"/>
    <w:rsid w:val="00D30506"/>
    <w:rsid w:val="00D359A8"/>
    <w:rsid w:val="00D427C4"/>
    <w:rsid w:val="00D43DD8"/>
    <w:rsid w:val="00D4438A"/>
    <w:rsid w:val="00D47AFD"/>
    <w:rsid w:val="00D5792A"/>
    <w:rsid w:val="00D60F78"/>
    <w:rsid w:val="00D735D6"/>
    <w:rsid w:val="00D7519D"/>
    <w:rsid w:val="00D8633E"/>
    <w:rsid w:val="00D9118C"/>
    <w:rsid w:val="00D92C26"/>
    <w:rsid w:val="00DA4A0E"/>
    <w:rsid w:val="00DB3F33"/>
    <w:rsid w:val="00DB4BEB"/>
    <w:rsid w:val="00DB4ECB"/>
    <w:rsid w:val="00DC1577"/>
    <w:rsid w:val="00DD6C5A"/>
    <w:rsid w:val="00DE247D"/>
    <w:rsid w:val="00DE7503"/>
    <w:rsid w:val="00DE77F8"/>
    <w:rsid w:val="00DF0E6B"/>
    <w:rsid w:val="00DF6B39"/>
    <w:rsid w:val="00E04E26"/>
    <w:rsid w:val="00E13D32"/>
    <w:rsid w:val="00E154B3"/>
    <w:rsid w:val="00E17FED"/>
    <w:rsid w:val="00E350D3"/>
    <w:rsid w:val="00E43053"/>
    <w:rsid w:val="00E44E12"/>
    <w:rsid w:val="00E531C5"/>
    <w:rsid w:val="00E62CFF"/>
    <w:rsid w:val="00E912FD"/>
    <w:rsid w:val="00E92907"/>
    <w:rsid w:val="00EA131A"/>
    <w:rsid w:val="00EA343E"/>
    <w:rsid w:val="00EA7B60"/>
    <w:rsid w:val="00EB6F03"/>
    <w:rsid w:val="00EB7886"/>
    <w:rsid w:val="00EC005F"/>
    <w:rsid w:val="00EC7591"/>
    <w:rsid w:val="00ED5BD0"/>
    <w:rsid w:val="00EE0895"/>
    <w:rsid w:val="00EE3D0B"/>
    <w:rsid w:val="00EF621D"/>
    <w:rsid w:val="00F07BB3"/>
    <w:rsid w:val="00F1211A"/>
    <w:rsid w:val="00F202EB"/>
    <w:rsid w:val="00F30082"/>
    <w:rsid w:val="00F471AA"/>
    <w:rsid w:val="00F51086"/>
    <w:rsid w:val="00F5660F"/>
    <w:rsid w:val="00F57DE1"/>
    <w:rsid w:val="00F702A8"/>
    <w:rsid w:val="00F73A5A"/>
    <w:rsid w:val="00F75C05"/>
    <w:rsid w:val="00FA7659"/>
    <w:rsid w:val="00FB0FE9"/>
    <w:rsid w:val="00FB22B0"/>
    <w:rsid w:val="00FB3665"/>
    <w:rsid w:val="00FB6555"/>
    <w:rsid w:val="00FC5B62"/>
    <w:rsid w:val="00FD6325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46D4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CBA"/>
    <w:pPr>
      <w:keepNext/>
      <w:spacing w:after="0" w:line="240" w:lineRule="auto"/>
      <w:jc w:val="right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304CBA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2537D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537D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4F15A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F15AF"/>
    <w:rPr>
      <w:sz w:val="20"/>
      <w:szCs w:val="20"/>
    </w:rPr>
  </w:style>
  <w:style w:type="character" w:styleId="Odwoanieprzypisukocowego">
    <w:name w:val="endnote reference"/>
    <w:uiPriority w:val="99"/>
    <w:semiHidden/>
    <w:rsid w:val="004F15A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049"/>
  </w:style>
  <w:style w:type="paragraph" w:styleId="Stopka">
    <w:name w:val="footer"/>
    <w:basedOn w:val="Normalny"/>
    <w:link w:val="StopkaZnak"/>
    <w:uiPriority w:val="99"/>
    <w:rsid w:val="00082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049"/>
  </w:style>
  <w:style w:type="paragraph" w:styleId="Tekstpodstawowy">
    <w:name w:val="Body Text"/>
    <w:basedOn w:val="Normalny"/>
    <w:link w:val="TekstpodstawowyZnak"/>
    <w:uiPriority w:val="99"/>
    <w:semiHidden/>
    <w:rsid w:val="00DE77F8"/>
    <w:pPr>
      <w:spacing w:after="120" w:line="360" w:lineRule="atLeast"/>
      <w:jc w:val="both"/>
    </w:pPr>
    <w:rPr>
      <w:rFonts w:ascii="Helv" w:hAnsi="Helv" w:cs="Helv"/>
      <w:color w:val="000000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DE77F8"/>
    <w:rPr>
      <w:rFonts w:ascii="Helv" w:hAnsi="Helv" w:cs="Helv"/>
      <w:snapToGrid w:val="0"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F1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1962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6740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67408B"/>
    <w:rPr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2893</Words>
  <Characters>17362</Characters>
  <Application>Microsoft Office Word</Application>
  <DocSecurity>0</DocSecurity>
  <Lines>144</Lines>
  <Paragraphs>40</Paragraphs>
  <ScaleCrop>false</ScaleCrop>
  <Company/>
  <LinksUpToDate>false</LinksUpToDate>
  <CharactersWithSpaces>20215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Wilk</dc:creator>
  <cp:keywords/>
  <dc:description/>
  <cp:lastModifiedBy>Iwona Kubicka</cp:lastModifiedBy>
  <cp:revision>57</cp:revision>
  <cp:lastPrinted>2019-12-09T13:54:00Z</cp:lastPrinted>
  <dcterms:created xsi:type="dcterms:W3CDTF">2021-05-05T12:49:00Z</dcterms:created>
  <dcterms:modified xsi:type="dcterms:W3CDTF">2021-07-16T11:20:00Z</dcterms:modified>
</cp:coreProperties>
</file>