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3BAC">
              <w:rPr>
                <w:b/>
              </w:rPr>
              <w:fldChar w:fldCharType="separate"/>
            </w:r>
            <w:r w:rsidR="007B3BAC">
              <w:rPr>
                <w:b/>
              </w:rPr>
              <w:t>ogłoszenia wykazu nieruchomości stanowiącej własność Miasta Poznania, położonej w Poznaniu przy ul. Prymasa Stefana Wyszyńskiego,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3BAC" w:rsidRDefault="00FA63B5" w:rsidP="007B3BAC">
      <w:pPr>
        <w:spacing w:line="360" w:lineRule="auto"/>
        <w:jc w:val="both"/>
      </w:pPr>
      <w:bookmarkStart w:id="2" w:name="z1"/>
      <w:bookmarkEnd w:id="2"/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7B3BAC" w:rsidRPr="007B3BAC" w:rsidRDefault="007B3BAC" w:rsidP="007B3BA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7B3BAC">
        <w:rPr>
          <w:color w:val="000000"/>
          <w:szCs w:val="20"/>
        </w:rPr>
        <w:t xml:space="preserve">Zgodnie z miejscowym planem zagospodarowania przestrzennego „dla obszaru Śródka”, zatwierdzonym uchwałą Nr XLVI/782/VII/2017 Rady Miasta Poznania z dnia 4 kwietnia 2017 r. (Dz. U. Woj. Wlkp. z 2017 r. poz. 3337 z dnia 13 kwietnia 2017 r.), przedmiotowa nieruchomość znajduje się na obszarze oznaczonym symbolem: </w:t>
      </w:r>
      <w:r w:rsidRPr="007B3BAC">
        <w:rPr>
          <w:b/>
          <w:bCs/>
          <w:color w:val="000000"/>
          <w:szCs w:val="20"/>
        </w:rPr>
        <w:t xml:space="preserve">10 MW/U – tereny zabudowy mieszkaniowej wielorodzinnej i usługowej.  </w:t>
      </w:r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>Powyższe potwierdził Wydział Urbanistyki i Architektury Urzędu Miasta Poznania w piśmie nr UA-IV.6724.617.2021 z dnia 25 marca 2021 r.</w:t>
      </w:r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7B3BAC">
        <w:rPr>
          <w:color w:val="000000"/>
          <w:szCs w:val="20"/>
        </w:rPr>
        <w:t xml:space="preserve">Zgodnie z art. 37 ust. 2 pkt 6 ustawy z dnia 21 sierpnia 1997 r. o gospodarce nieruchomościami (Dz. U. z 2020 r. poz. 1990 ze zm.), </w:t>
      </w:r>
      <w:r w:rsidRPr="007B3BAC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>Prezydent Miasta Poznania wydał zarządzenie Nr 243/2019/P z dnia 11 marca 2019 r. w</w:t>
      </w:r>
      <w:r w:rsidR="00F207CE">
        <w:rPr>
          <w:color w:val="000000"/>
          <w:szCs w:val="20"/>
        </w:rPr>
        <w:t> </w:t>
      </w:r>
      <w:r w:rsidRPr="007B3BAC">
        <w:rPr>
          <w:color w:val="000000"/>
          <w:szCs w:val="20"/>
        </w:rPr>
        <w:t>sprawie określenia zasad realizacji art. 37 ust. 2 pkt 6 ustawy z dnia 21 sierpnia 1997 r. o</w:t>
      </w:r>
      <w:r w:rsidR="00F207CE">
        <w:rPr>
          <w:color w:val="000000"/>
          <w:szCs w:val="20"/>
        </w:rPr>
        <w:t> </w:t>
      </w:r>
      <w:r w:rsidRPr="007B3BAC">
        <w:rPr>
          <w:color w:val="000000"/>
          <w:szCs w:val="20"/>
        </w:rPr>
        <w:t>gospodarce nieruchomościami.</w:t>
      </w:r>
    </w:p>
    <w:p w:rsidR="007B3BAC" w:rsidRPr="007B3BAC" w:rsidRDefault="007B3BAC" w:rsidP="007B3BA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7B3BAC">
        <w:rPr>
          <w:b/>
          <w:bCs/>
          <w:color w:val="000000"/>
          <w:szCs w:val="20"/>
        </w:rPr>
        <w:t>–</w:t>
      </w:r>
      <w:r w:rsidRPr="007B3BAC">
        <w:rPr>
          <w:color w:val="000000"/>
          <w:szCs w:val="20"/>
        </w:rPr>
        <w:t xml:space="preserve"> tzw. masek budowlanych.</w:t>
      </w:r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>Zespół ds. masek budowlanych ustalił, że:</w:t>
      </w:r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</w:rPr>
        <w:lastRenderedPageBreak/>
        <w:t>–</w:t>
      </w:r>
      <w:r w:rsidRPr="007B3BAC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</w:rPr>
        <w:t>–</w:t>
      </w:r>
      <w:r w:rsidRPr="007B3BAC">
        <w:rPr>
          <w:color w:val="000000"/>
          <w:szCs w:val="20"/>
        </w:rPr>
        <w:t xml:space="preserve"> działka 20/8 może poprawić warunki zagospodarowania nieruchomości przyległej.</w:t>
      </w:r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>Powyższe ustalenia Zespołu zaakceptował Zastępca Dyrektora Wydziału Gospodarki Nieruchomościami.</w:t>
      </w:r>
    </w:p>
    <w:p w:rsidR="007B3BAC" w:rsidRPr="007B3BAC" w:rsidRDefault="007B3BAC" w:rsidP="007B3BA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 xml:space="preserve">Właściciel nieruchomości przyległych, tj. działek 14/5, 13/2, 12/2, jest zainteresowany nabyciem prawa własności nieruchomości miejskiej </w:t>
      </w:r>
      <w:r w:rsidRPr="007B3BAC">
        <w:rPr>
          <w:color w:val="000000"/>
        </w:rPr>
        <w:t>–</w:t>
      </w:r>
      <w:r w:rsidRPr="007B3BAC">
        <w:rPr>
          <w:color w:val="000000"/>
          <w:szCs w:val="20"/>
        </w:rPr>
        <w:t xml:space="preserve"> działki 20/8.</w:t>
      </w:r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>Zgodnie z art. 35 ust. 1 ustawy o gospodarce nieruchomościami Prezydent Miasta sporządza i</w:t>
      </w:r>
      <w:r w:rsidR="00F207CE">
        <w:rPr>
          <w:color w:val="000000"/>
          <w:szCs w:val="20"/>
        </w:rPr>
        <w:t> </w:t>
      </w:r>
      <w:r w:rsidRPr="007B3BAC">
        <w:rPr>
          <w:color w:val="000000"/>
          <w:szCs w:val="20"/>
        </w:rPr>
        <w:t>podaje do publicznej wiadomości wykaz nieruchomości przeznaczonych do zbycia.</w:t>
      </w:r>
    </w:p>
    <w:p w:rsidR="007B3BAC" w:rsidRPr="007B3BAC" w:rsidRDefault="007B3BAC" w:rsidP="007B3BA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7B3BAC" w:rsidRDefault="007B3BAC" w:rsidP="007B3BAC">
      <w:pPr>
        <w:spacing w:line="360" w:lineRule="auto"/>
        <w:jc w:val="both"/>
        <w:rPr>
          <w:color w:val="000000"/>
          <w:szCs w:val="20"/>
        </w:rPr>
      </w:pPr>
      <w:r w:rsidRPr="007B3BAC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7B3BAC" w:rsidRDefault="007B3BAC" w:rsidP="007B3BAC">
      <w:pPr>
        <w:spacing w:line="360" w:lineRule="auto"/>
        <w:jc w:val="both"/>
      </w:pPr>
    </w:p>
    <w:p w:rsidR="007B3BAC" w:rsidRDefault="007B3BAC" w:rsidP="007B3BAC">
      <w:pPr>
        <w:keepNext/>
        <w:spacing w:line="360" w:lineRule="auto"/>
        <w:jc w:val="center"/>
      </w:pPr>
      <w:r>
        <w:t>DYREKTOR WYDZIAŁU</w:t>
      </w:r>
    </w:p>
    <w:p w:rsidR="007B3BAC" w:rsidRPr="007B3BAC" w:rsidRDefault="007B3BAC" w:rsidP="007B3BAC">
      <w:pPr>
        <w:keepNext/>
        <w:spacing w:line="360" w:lineRule="auto"/>
        <w:jc w:val="center"/>
      </w:pPr>
      <w:r>
        <w:t>(-) Magda Albińska</w:t>
      </w:r>
    </w:p>
    <w:sectPr w:rsidR="007B3BAC" w:rsidRPr="007B3BAC" w:rsidSect="007B3B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AC" w:rsidRDefault="007B3BAC">
      <w:r>
        <w:separator/>
      </w:r>
    </w:p>
  </w:endnote>
  <w:endnote w:type="continuationSeparator" w:id="0">
    <w:p w:rsidR="007B3BAC" w:rsidRDefault="007B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AC" w:rsidRDefault="007B3BAC">
      <w:r>
        <w:separator/>
      </w:r>
    </w:p>
  </w:footnote>
  <w:footnote w:type="continuationSeparator" w:id="0">
    <w:p w:rsidR="007B3BAC" w:rsidRDefault="007B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7B3BAC"/>
    <w:rsid w:val="000607A3"/>
    <w:rsid w:val="001B1D53"/>
    <w:rsid w:val="0022095A"/>
    <w:rsid w:val="002946C5"/>
    <w:rsid w:val="002C29F3"/>
    <w:rsid w:val="00796326"/>
    <w:rsid w:val="007B3BAC"/>
    <w:rsid w:val="00A87E1B"/>
    <w:rsid w:val="00AA04BE"/>
    <w:rsid w:val="00BB1A14"/>
    <w:rsid w:val="00F207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387</Words>
  <Characters>2555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2021-07-20T09:03:00Z</dcterms:created>
  <dcterms:modified xsi:type="dcterms:W3CDTF">2021-07-20T09:03:00Z</dcterms:modified>
</cp:coreProperties>
</file>