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27E" w:rsidRDefault="00C1427E" w:rsidP="008302F4">
      <w:pPr>
        <w:pStyle w:val="Nagwek1"/>
        <w:ind w:right="-648" w:firstLine="6"/>
        <w:jc w:val="right"/>
        <w:rPr>
          <w:rFonts w:ascii="Times New Roman" w:hAnsi="Times New Roman" w:cs="Times New Roman"/>
          <w:snapToGrid w:val="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Załącznik </w:t>
      </w:r>
      <w:r w:rsidR="005439B4">
        <w:rPr>
          <w:rFonts w:ascii="Times New Roman" w:hAnsi="Times New Roman" w:cs="Times New Roman"/>
          <w:snapToGrid w:val="0"/>
          <w:sz w:val="20"/>
          <w:szCs w:val="20"/>
        </w:rPr>
        <w:t>do zarządzenia Nr 624</w:t>
      </w:r>
      <w:r>
        <w:rPr>
          <w:rFonts w:ascii="Times New Roman" w:hAnsi="Times New Roman" w:cs="Times New Roman"/>
          <w:b w:val="0"/>
          <w:bCs w:val="0"/>
          <w:snapToGrid w:val="0"/>
          <w:sz w:val="20"/>
          <w:szCs w:val="20"/>
        </w:rPr>
        <w:t>/</w:t>
      </w:r>
      <w:r>
        <w:rPr>
          <w:rFonts w:ascii="Times New Roman" w:hAnsi="Times New Roman" w:cs="Times New Roman"/>
          <w:snapToGrid w:val="0"/>
          <w:sz w:val="20"/>
          <w:szCs w:val="20"/>
        </w:rPr>
        <w:t>2021/P</w:t>
      </w:r>
    </w:p>
    <w:p w:rsidR="00C1427E" w:rsidRDefault="00C1427E" w:rsidP="008302F4">
      <w:pPr>
        <w:ind w:right="-648"/>
        <w:jc w:val="right"/>
        <w:rPr>
          <w:b/>
          <w:bCs/>
          <w:snapToGrid w:val="0"/>
          <w:sz w:val="20"/>
          <w:szCs w:val="20"/>
        </w:rPr>
      </w:pPr>
      <w:r>
        <w:rPr>
          <w:b/>
          <w:bCs/>
          <w:snapToGrid w:val="0"/>
          <w:sz w:val="20"/>
          <w:szCs w:val="20"/>
        </w:rPr>
        <w:t>PREZYDENTA MIASTA POZNANIA</w:t>
      </w:r>
    </w:p>
    <w:p w:rsidR="00C1427E" w:rsidRDefault="00C1427E" w:rsidP="008302F4">
      <w:pPr>
        <w:ind w:right="-648"/>
        <w:jc w:val="right"/>
        <w:rPr>
          <w:b/>
          <w:bCs/>
          <w:snapToGrid w:val="0"/>
          <w:sz w:val="20"/>
          <w:szCs w:val="20"/>
        </w:rPr>
      </w:pPr>
      <w:r>
        <w:rPr>
          <w:b/>
          <w:bCs/>
          <w:snapToGrid w:val="0"/>
          <w:sz w:val="20"/>
          <w:szCs w:val="20"/>
        </w:rPr>
        <w:t xml:space="preserve">z dnia </w:t>
      </w:r>
      <w:r w:rsidR="005439B4" w:rsidRPr="005439B4">
        <w:rPr>
          <w:b/>
          <w:snapToGrid w:val="0"/>
          <w:sz w:val="20"/>
          <w:szCs w:val="20"/>
        </w:rPr>
        <w:t>29.07</w:t>
      </w:r>
      <w:r w:rsidRPr="005439B4">
        <w:rPr>
          <w:b/>
          <w:snapToGrid w:val="0"/>
          <w:sz w:val="20"/>
          <w:szCs w:val="20"/>
        </w:rPr>
        <w:t>.</w:t>
      </w:r>
      <w:r>
        <w:rPr>
          <w:b/>
          <w:bCs/>
          <w:snapToGrid w:val="0"/>
          <w:sz w:val="20"/>
          <w:szCs w:val="20"/>
        </w:rPr>
        <w:t>2021 r.</w:t>
      </w:r>
    </w:p>
    <w:p w:rsidR="00C1427E" w:rsidRDefault="00C1427E" w:rsidP="008302F4">
      <w:pPr>
        <w:pStyle w:val="Nagwek2"/>
        <w:ind w:left="0" w:firstLine="6"/>
        <w:jc w:val="center"/>
        <w:rPr>
          <w:rFonts w:ascii="Times New Roman" w:hAnsi="Times New Roman" w:cs="Times New Roman"/>
          <w:i w:val="0"/>
          <w:iCs w:val="0"/>
        </w:rPr>
      </w:pPr>
      <w:r>
        <w:rPr>
          <w:rFonts w:ascii="Times New Roman" w:hAnsi="Times New Roman" w:cs="Times New Roman"/>
          <w:i w:val="0"/>
          <w:iCs w:val="0"/>
        </w:rPr>
        <w:t>WYKAZ</w:t>
      </w:r>
      <w:bookmarkStart w:id="0" w:name="_GoBack"/>
      <w:bookmarkEnd w:id="0"/>
    </w:p>
    <w:p w:rsidR="00C1427E" w:rsidRDefault="00C1427E" w:rsidP="008302F4">
      <w:pPr>
        <w:pStyle w:val="Nagwek2"/>
        <w:ind w:left="-720" w:right="-650" w:firstLine="5"/>
        <w:jc w:val="center"/>
        <w:rPr>
          <w:rFonts w:ascii="Times New Roman" w:hAnsi="Times New Roman" w:cs="Times New Roman"/>
          <w:i w:val="0"/>
          <w:iCs w:val="0"/>
          <w:spacing w:val="-6"/>
        </w:rPr>
      </w:pPr>
      <w:r>
        <w:rPr>
          <w:rFonts w:ascii="Times New Roman" w:hAnsi="Times New Roman" w:cs="Times New Roman"/>
          <w:i w:val="0"/>
          <w:iCs w:val="0"/>
          <w:spacing w:val="-6"/>
        </w:rPr>
        <w:t>nieruchomości przeznaczonych do zbycia w drodze umowy zamiany</w:t>
      </w:r>
    </w:p>
    <w:tbl>
      <w:tblPr>
        <w:tblW w:w="1576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94"/>
        <w:gridCol w:w="6585"/>
        <w:gridCol w:w="6689"/>
      </w:tblGrid>
      <w:tr w:rsidR="00C1427E" w:rsidRPr="005F6837">
        <w:trPr>
          <w:trHeight w:val="742"/>
        </w:trPr>
        <w:tc>
          <w:tcPr>
            <w:tcW w:w="0" w:type="auto"/>
          </w:tcPr>
          <w:p w:rsidR="00C1427E" w:rsidRDefault="00C1427E" w:rsidP="0020313C">
            <w:pPr>
              <w:pStyle w:val="Nagwek2"/>
              <w:spacing w:before="120" w:after="120" w:line="240" w:lineRule="auto"/>
              <w:ind w:left="0" w:right="-650" w:firstLine="0"/>
              <w:rPr>
                <w:rFonts w:ascii="Times New Roman" w:hAnsi="Times New Roman" w:cs="Times New Roman"/>
                <w:i w:val="0"/>
                <w:iCs w:val="0"/>
                <w:spacing w:val="-6"/>
                <w:sz w:val="20"/>
                <w:szCs w:val="20"/>
              </w:rPr>
            </w:pPr>
          </w:p>
        </w:tc>
        <w:tc>
          <w:tcPr>
            <w:tcW w:w="6585" w:type="dxa"/>
          </w:tcPr>
          <w:p w:rsidR="00C1427E" w:rsidRDefault="00C1427E" w:rsidP="0020313C">
            <w:pPr>
              <w:pStyle w:val="Nagwek2"/>
              <w:spacing w:before="120" w:after="120" w:line="240" w:lineRule="auto"/>
              <w:ind w:left="0" w:right="-652" w:firstLine="0"/>
              <w:jc w:val="center"/>
              <w:rPr>
                <w:rFonts w:ascii="Times New Roman" w:hAnsi="Times New Roman" w:cs="Times New Roman"/>
                <w:i w:val="0"/>
                <w:iCs w:val="0"/>
                <w:spacing w:val="-6"/>
                <w:sz w:val="20"/>
                <w:szCs w:val="20"/>
              </w:rPr>
            </w:pPr>
            <w:r w:rsidRPr="005F6837">
              <w:rPr>
                <w:rFonts w:ascii="Times New Roman" w:hAnsi="Times New Roman" w:cs="Times New Roman"/>
                <w:i w:val="0"/>
                <w:iCs w:val="0"/>
                <w:spacing w:val="-6"/>
                <w:sz w:val="20"/>
                <w:szCs w:val="20"/>
              </w:rPr>
              <w:t>MIASTO POZNAŃ</w:t>
            </w:r>
          </w:p>
        </w:tc>
        <w:tc>
          <w:tcPr>
            <w:tcW w:w="6689" w:type="dxa"/>
          </w:tcPr>
          <w:p w:rsidR="00C1427E" w:rsidRDefault="00C1427E" w:rsidP="0020313C">
            <w:pPr>
              <w:pStyle w:val="Nagwek2"/>
              <w:spacing w:before="120" w:after="120" w:line="240" w:lineRule="auto"/>
              <w:ind w:left="0" w:right="-652" w:firstLine="0"/>
              <w:jc w:val="center"/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Ataner</w:t>
            </w:r>
          </w:p>
          <w:p w:rsidR="00C1427E" w:rsidRDefault="00C1427E" w:rsidP="00BA39EC">
            <w:pPr>
              <w:pStyle w:val="Nagwek2"/>
              <w:spacing w:before="120" w:after="120" w:line="240" w:lineRule="auto"/>
              <w:ind w:left="0" w:right="-652" w:firstLine="0"/>
              <w:jc w:val="center"/>
              <w:rPr>
                <w:rFonts w:ascii="Times New Roman" w:hAnsi="Times New Roman" w:cs="Times New Roman"/>
                <w:i w:val="0"/>
                <w:iCs w:val="0"/>
                <w:spacing w:val="-6"/>
                <w:sz w:val="20"/>
                <w:szCs w:val="20"/>
              </w:rPr>
            </w:pPr>
            <w:r w:rsidRPr="005F6837"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 xml:space="preserve">Spółka z ograniczoną odpowiedzialnością </w:t>
            </w:r>
          </w:p>
        </w:tc>
      </w:tr>
      <w:tr w:rsidR="00C1427E" w:rsidRPr="005F6837">
        <w:tc>
          <w:tcPr>
            <w:tcW w:w="0" w:type="auto"/>
          </w:tcPr>
          <w:p w:rsidR="00C1427E" w:rsidRDefault="00C1427E" w:rsidP="00055E0F">
            <w:pPr>
              <w:numPr>
                <w:ilvl w:val="0"/>
                <w:numId w:val="1"/>
              </w:numPr>
              <w:tabs>
                <w:tab w:val="clear" w:pos="720"/>
                <w:tab w:val="left" w:pos="0"/>
                <w:tab w:val="num" w:pos="436"/>
              </w:tabs>
              <w:spacing w:before="120" w:after="120"/>
              <w:ind w:left="360"/>
              <w:rPr>
                <w:caps/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A</w:t>
            </w:r>
            <w:r w:rsidRPr="005F6837">
              <w:rPr>
                <w:snapToGrid w:val="0"/>
                <w:sz w:val="20"/>
                <w:szCs w:val="20"/>
              </w:rPr>
              <w:t>dres nieruchomości</w:t>
            </w:r>
          </w:p>
        </w:tc>
        <w:tc>
          <w:tcPr>
            <w:tcW w:w="6585" w:type="dxa"/>
          </w:tcPr>
          <w:p w:rsidR="00C1427E" w:rsidRDefault="00C1427E" w:rsidP="00BA39EC">
            <w:pPr>
              <w:pStyle w:val="Nagwek3"/>
              <w:spacing w:before="120" w:after="120"/>
              <w:ind w:right="74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5F683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  <w:t>Poznań,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  <w:t xml:space="preserve"> plac Wiosny Ludów</w:t>
            </w:r>
          </w:p>
        </w:tc>
        <w:tc>
          <w:tcPr>
            <w:tcW w:w="6689" w:type="dxa"/>
          </w:tcPr>
          <w:p w:rsidR="00C1427E" w:rsidRDefault="00C1427E" w:rsidP="00BA39EC">
            <w:pPr>
              <w:spacing w:before="120" w:after="120"/>
              <w:rPr>
                <w:sz w:val="20"/>
                <w:szCs w:val="20"/>
              </w:rPr>
            </w:pPr>
            <w:r w:rsidRPr="005F6837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 xml:space="preserve">oznań, ulica Stawna </w:t>
            </w:r>
          </w:p>
        </w:tc>
      </w:tr>
      <w:tr w:rsidR="00C1427E" w:rsidRPr="005F6837">
        <w:tc>
          <w:tcPr>
            <w:tcW w:w="0" w:type="auto"/>
          </w:tcPr>
          <w:p w:rsidR="00C1427E" w:rsidRDefault="00C1427E" w:rsidP="0020313C">
            <w:pPr>
              <w:numPr>
                <w:ilvl w:val="0"/>
                <w:numId w:val="1"/>
              </w:numPr>
              <w:tabs>
                <w:tab w:val="num" w:pos="360"/>
              </w:tabs>
              <w:spacing w:before="120" w:after="120"/>
              <w:ind w:hanging="720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O</w:t>
            </w:r>
            <w:r w:rsidRPr="005F6837">
              <w:rPr>
                <w:snapToGrid w:val="0"/>
                <w:sz w:val="20"/>
                <w:szCs w:val="20"/>
              </w:rPr>
              <w:t xml:space="preserve">znaczenia </w:t>
            </w:r>
          </w:p>
          <w:p w:rsidR="00C1427E" w:rsidRDefault="00C1427E" w:rsidP="0020313C">
            <w:pPr>
              <w:spacing w:before="120" w:after="120"/>
              <w:ind w:left="360"/>
              <w:rPr>
                <w:snapToGrid w:val="0"/>
                <w:sz w:val="20"/>
                <w:szCs w:val="20"/>
              </w:rPr>
            </w:pPr>
            <w:r w:rsidRPr="005F6837">
              <w:rPr>
                <w:snapToGrid w:val="0"/>
                <w:sz w:val="20"/>
                <w:szCs w:val="20"/>
              </w:rPr>
              <w:t>geodezyjne</w:t>
            </w:r>
          </w:p>
        </w:tc>
        <w:tc>
          <w:tcPr>
            <w:tcW w:w="6585" w:type="dxa"/>
          </w:tcPr>
          <w:p w:rsidR="00C1427E" w:rsidRDefault="00C1427E" w:rsidP="0020313C">
            <w:pPr>
              <w:spacing w:before="120"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Działka nr 6 (</w:t>
            </w:r>
            <w:proofErr w:type="spellStart"/>
            <w:r>
              <w:rPr>
                <w:sz w:val="20"/>
                <w:szCs w:val="20"/>
              </w:rPr>
              <w:t>Bz</w:t>
            </w:r>
            <w:proofErr w:type="spellEnd"/>
            <w:r>
              <w:rPr>
                <w:sz w:val="20"/>
                <w:szCs w:val="20"/>
              </w:rPr>
              <w:t xml:space="preserve">) o powierzchni 0,0302 ha </w:t>
            </w:r>
            <w:r w:rsidRPr="004F1C50">
              <w:rPr>
                <w:sz w:val="20"/>
                <w:szCs w:val="20"/>
              </w:rPr>
              <w:t>z arkusza mapy 40</w:t>
            </w:r>
            <w:r w:rsidR="00A5539D">
              <w:rPr>
                <w:sz w:val="20"/>
                <w:szCs w:val="20"/>
              </w:rPr>
              <w:t>,</w:t>
            </w:r>
            <w:r w:rsidRPr="004F1C50">
              <w:rPr>
                <w:sz w:val="20"/>
                <w:szCs w:val="20"/>
              </w:rPr>
              <w:t xml:space="preserve"> obręb Poznań</w:t>
            </w:r>
            <w:r>
              <w:rPr>
                <w:sz w:val="20"/>
                <w:szCs w:val="20"/>
              </w:rPr>
              <w:t>,</w:t>
            </w:r>
            <w:r w:rsidRPr="004F1C50">
              <w:rPr>
                <w:sz w:val="20"/>
                <w:szCs w:val="20"/>
              </w:rPr>
              <w:t xml:space="preserve"> </w:t>
            </w:r>
            <w:r w:rsidRPr="00BA39EC">
              <w:rPr>
                <w:sz w:val="20"/>
                <w:szCs w:val="20"/>
              </w:rPr>
              <w:t>dla której Sąd Rejonowy Poznań – Stare Miasto w Poznaniu prowadzi księgę wiec</w:t>
            </w:r>
            <w:r>
              <w:rPr>
                <w:sz w:val="20"/>
                <w:szCs w:val="20"/>
              </w:rPr>
              <w:t xml:space="preserve">zystą o numerze PO1P/00006606/4, położona jest w Poznaniu </w:t>
            </w:r>
            <w:r w:rsidR="00055E0F">
              <w:rPr>
                <w:sz w:val="20"/>
                <w:szCs w:val="20"/>
              </w:rPr>
              <w:t>na</w:t>
            </w:r>
            <w:r>
              <w:rPr>
                <w:sz w:val="20"/>
                <w:szCs w:val="20"/>
              </w:rPr>
              <w:t xml:space="preserve"> placu Wiosny Ludów.</w:t>
            </w:r>
          </w:p>
          <w:p w:rsidR="00C1427E" w:rsidRDefault="00C1427E" w:rsidP="0020313C">
            <w:pPr>
              <w:spacing w:before="120"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Działka nr 7 (</w:t>
            </w:r>
            <w:proofErr w:type="spellStart"/>
            <w:r>
              <w:rPr>
                <w:sz w:val="20"/>
                <w:szCs w:val="20"/>
              </w:rPr>
              <w:t>Bz</w:t>
            </w:r>
            <w:proofErr w:type="spellEnd"/>
            <w:r w:rsidRPr="005F6837">
              <w:rPr>
                <w:sz w:val="20"/>
                <w:szCs w:val="20"/>
              </w:rPr>
              <w:t>) o</w:t>
            </w:r>
            <w:r>
              <w:rPr>
                <w:sz w:val="20"/>
                <w:szCs w:val="20"/>
              </w:rPr>
              <w:t xml:space="preserve"> powierzchni 0,0339 ha z arkusza mapy 40</w:t>
            </w:r>
            <w:r w:rsidR="00A5539D">
              <w:rPr>
                <w:sz w:val="20"/>
                <w:szCs w:val="20"/>
              </w:rPr>
              <w:t>,</w:t>
            </w:r>
            <w:r w:rsidRPr="005F6837">
              <w:rPr>
                <w:sz w:val="20"/>
                <w:szCs w:val="20"/>
              </w:rPr>
              <w:t xml:space="preserve"> obręb </w:t>
            </w:r>
            <w:r>
              <w:rPr>
                <w:sz w:val="20"/>
                <w:szCs w:val="20"/>
              </w:rPr>
              <w:t>Poznań</w:t>
            </w:r>
            <w:r w:rsidRPr="005F6837">
              <w:rPr>
                <w:sz w:val="20"/>
                <w:szCs w:val="20"/>
              </w:rPr>
              <w:t xml:space="preserve">, </w:t>
            </w:r>
            <w:r w:rsidRPr="00BA39EC">
              <w:rPr>
                <w:sz w:val="20"/>
                <w:szCs w:val="20"/>
              </w:rPr>
              <w:t>dla której Sąd Rejonowy Poznań – Stare Miasto w Poznaniu prowadzi księgę wiec</w:t>
            </w:r>
            <w:r>
              <w:rPr>
                <w:sz w:val="20"/>
                <w:szCs w:val="20"/>
              </w:rPr>
              <w:t>zystą o numerze PO1P/00278782/8, p</w:t>
            </w:r>
            <w:r w:rsidRPr="005F6837">
              <w:rPr>
                <w:sz w:val="20"/>
                <w:szCs w:val="20"/>
              </w:rPr>
              <w:t>ołożona</w:t>
            </w:r>
            <w:r>
              <w:rPr>
                <w:sz w:val="20"/>
                <w:szCs w:val="20"/>
              </w:rPr>
              <w:t xml:space="preserve"> </w:t>
            </w:r>
            <w:r w:rsidR="00A5539D">
              <w:rPr>
                <w:sz w:val="20"/>
                <w:szCs w:val="20"/>
              </w:rPr>
              <w:t xml:space="preserve">jest </w:t>
            </w:r>
            <w:r>
              <w:rPr>
                <w:sz w:val="20"/>
                <w:szCs w:val="20"/>
              </w:rPr>
              <w:t xml:space="preserve">w Poznaniu </w:t>
            </w:r>
            <w:r w:rsidR="00055E0F">
              <w:rPr>
                <w:sz w:val="20"/>
                <w:szCs w:val="20"/>
              </w:rPr>
              <w:t xml:space="preserve">na </w:t>
            </w:r>
            <w:r w:rsidRPr="00BA39EC">
              <w:rPr>
                <w:sz w:val="20"/>
                <w:szCs w:val="20"/>
              </w:rPr>
              <w:t>placu Wiosny Ludów.</w:t>
            </w:r>
          </w:p>
          <w:p w:rsidR="00C1427E" w:rsidRDefault="00C1427E" w:rsidP="0020313C">
            <w:pPr>
              <w:spacing w:before="120" w:after="120"/>
              <w:ind w:right="74"/>
              <w:jc w:val="both"/>
              <w:rPr>
                <w:sz w:val="20"/>
                <w:szCs w:val="20"/>
              </w:rPr>
            </w:pPr>
            <w:r w:rsidRPr="005F6837">
              <w:rPr>
                <w:sz w:val="20"/>
                <w:szCs w:val="20"/>
              </w:rPr>
              <w:t>Właściciel: Miasto Poznań.</w:t>
            </w:r>
          </w:p>
        </w:tc>
        <w:tc>
          <w:tcPr>
            <w:tcW w:w="6689" w:type="dxa"/>
          </w:tcPr>
          <w:p w:rsidR="00C1427E" w:rsidRDefault="00C1427E" w:rsidP="0020313C">
            <w:pPr>
              <w:spacing w:before="120" w:after="120"/>
              <w:ind w:right="7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Działka 53</w:t>
            </w:r>
            <w:r w:rsidRPr="00E57C9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(dr) </w:t>
            </w:r>
            <w:r w:rsidRPr="003A7FCB">
              <w:rPr>
                <w:sz w:val="20"/>
                <w:szCs w:val="20"/>
              </w:rPr>
              <w:t>z arkusza mapy 06, obręb Poznań, o powierzchni 0.0968 ha, dla</w:t>
            </w:r>
            <w:r w:rsidR="00A5539D">
              <w:rPr>
                <w:sz w:val="20"/>
                <w:szCs w:val="20"/>
              </w:rPr>
              <w:t> </w:t>
            </w:r>
            <w:r w:rsidRPr="003A7FCB">
              <w:rPr>
                <w:sz w:val="20"/>
                <w:szCs w:val="20"/>
              </w:rPr>
              <w:t>której Sąd Rejonowy Poznań – Stare Miasto w Poznaniu prowadzi księgę wieczystą o numerze PO1P/00137414/8.</w:t>
            </w:r>
          </w:p>
          <w:p w:rsidR="00C1427E" w:rsidRDefault="00C1427E" w:rsidP="0020313C">
            <w:pPr>
              <w:spacing w:before="120" w:after="120"/>
              <w:ind w:right="74"/>
              <w:jc w:val="both"/>
              <w:rPr>
                <w:color w:val="000000"/>
                <w:sz w:val="20"/>
                <w:szCs w:val="20"/>
              </w:rPr>
            </w:pPr>
            <w:r w:rsidRPr="00E57C99">
              <w:rPr>
                <w:color w:val="000000"/>
                <w:sz w:val="20"/>
                <w:szCs w:val="20"/>
              </w:rPr>
              <w:t xml:space="preserve">Własność: </w:t>
            </w:r>
            <w:proofErr w:type="spellStart"/>
            <w:r>
              <w:rPr>
                <w:color w:val="000000"/>
                <w:sz w:val="20"/>
                <w:szCs w:val="20"/>
              </w:rPr>
              <w:t>A</w:t>
            </w:r>
            <w:r w:rsidR="00A5539D">
              <w:rPr>
                <w:color w:val="000000"/>
                <w:sz w:val="20"/>
                <w:szCs w:val="20"/>
              </w:rPr>
              <w:t>taner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Sp. z o.o.</w:t>
            </w:r>
          </w:p>
        </w:tc>
      </w:tr>
      <w:tr w:rsidR="00C1427E" w:rsidRPr="005F6837">
        <w:tc>
          <w:tcPr>
            <w:tcW w:w="0" w:type="auto"/>
          </w:tcPr>
          <w:p w:rsidR="00C1427E" w:rsidRDefault="00C1427E" w:rsidP="0020313C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  <w:tab w:val="left" w:pos="1490"/>
              </w:tabs>
              <w:spacing w:before="120" w:after="120"/>
              <w:ind w:left="360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O</w:t>
            </w:r>
            <w:r w:rsidRPr="005F6837">
              <w:rPr>
                <w:snapToGrid w:val="0"/>
                <w:sz w:val="20"/>
                <w:szCs w:val="20"/>
              </w:rPr>
              <w:t>pis nieruchomości i</w:t>
            </w:r>
            <w:r w:rsidR="00A5539D">
              <w:rPr>
                <w:snapToGrid w:val="0"/>
                <w:sz w:val="20"/>
                <w:szCs w:val="20"/>
              </w:rPr>
              <w:t> </w:t>
            </w:r>
            <w:r w:rsidRPr="005F6837">
              <w:rPr>
                <w:snapToGrid w:val="0"/>
                <w:sz w:val="20"/>
                <w:szCs w:val="20"/>
              </w:rPr>
              <w:t>sposób zagospodarowania</w:t>
            </w:r>
          </w:p>
        </w:tc>
        <w:tc>
          <w:tcPr>
            <w:tcW w:w="6585" w:type="dxa"/>
          </w:tcPr>
          <w:p w:rsidR="00C1427E" w:rsidRDefault="00C1427E" w:rsidP="0020313C">
            <w:pPr>
              <w:pStyle w:val="Tekstpodstawowy3"/>
              <w:suppressAutoHyphens/>
              <w:snapToGrid/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B062C3">
              <w:rPr>
                <w:rFonts w:ascii="Times New Roman" w:hAnsi="Times New Roman" w:cs="Times New Roman"/>
                <w:sz w:val="20"/>
                <w:szCs w:val="20"/>
              </w:rPr>
              <w:t>Nieruchomoś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ci</w:t>
            </w:r>
            <w:r w:rsidRPr="00B062C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C1427E" w:rsidRDefault="00C1427E" w:rsidP="00590398">
            <w:pPr>
              <w:pStyle w:val="Tekstpodstawowy3"/>
              <w:numPr>
                <w:ilvl w:val="0"/>
                <w:numId w:val="8"/>
              </w:numPr>
              <w:suppressAutoHyphens/>
              <w:snapToGrid/>
              <w:spacing w:after="120"/>
              <w:ind w:left="357" w:hanging="357"/>
              <w:rPr>
                <w:rFonts w:ascii="Times New Roman" w:hAnsi="Times New Roman" w:cs="Times New Roman"/>
                <w:sz w:val="20"/>
                <w:szCs w:val="20"/>
              </w:rPr>
            </w:pPr>
            <w:r w:rsidRPr="007C07F2">
              <w:rPr>
                <w:rFonts w:ascii="Times New Roman" w:hAnsi="Times New Roman" w:cs="Times New Roman"/>
                <w:sz w:val="20"/>
                <w:szCs w:val="20"/>
              </w:rPr>
              <w:t xml:space="preserve">gruntowe, położone w centralnej strefie miasta Poznania, </w:t>
            </w:r>
            <w:r w:rsidR="00055E0F">
              <w:rPr>
                <w:rFonts w:ascii="Times New Roman" w:hAnsi="Times New Roman" w:cs="Times New Roman"/>
                <w:sz w:val="20"/>
                <w:szCs w:val="20"/>
              </w:rPr>
              <w:t xml:space="preserve">na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placu Wiosny Ludów, wzdłuż ulicy Romana Szymańskiego</w:t>
            </w:r>
            <w:r w:rsidR="0091792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1427E" w:rsidRPr="007C07F2" w:rsidRDefault="00C1427E" w:rsidP="007C07F2">
            <w:pPr>
              <w:pStyle w:val="Tekstpodstawowy3"/>
              <w:numPr>
                <w:ilvl w:val="0"/>
                <w:numId w:val="8"/>
              </w:numPr>
              <w:suppressAutoHyphens/>
              <w:snapToGrid/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7C07F2">
              <w:rPr>
                <w:rFonts w:ascii="Times New Roman" w:hAnsi="Times New Roman" w:cs="Times New Roman"/>
                <w:sz w:val="20"/>
                <w:szCs w:val="20"/>
              </w:rPr>
              <w:t>tworzą kompleks o regularnym kształcie (kształt zbliżony do prostokąta 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7C07F2">
              <w:rPr>
                <w:rFonts w:ascii="Times New Roman" w:hAnsi="Times New Roman" w:cs="Times New Roman"/>
                <w:sz w:val="20"/>
                <w:szCs w:val="20"/>
              </w:rPr>
              <w:t>wcięciem w północno-zachodniej części), ukształtowanie terenu jest nachylone w kierunku wschodnim</w:t>
            </w:r>
            <w:r w:rsidR="0091792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C1427E" w:rsidRPr="007C07F2" w:rsidRDefault="00C1427E" w:rsidP="007C07F2">
            <w:pPr>
              <w:pStyle w:val="Tekstpodstawowy3"/>
              <w:numPr>
                <w:ilvl w:val="0"/>
                <w:numId w:val="11"/>
              </w:numPr>
              <w:suppressAutoHyphens/>
              <w:snapToGrid/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na nieruchości znajdują się </w:t>
            </w:r>
            <w:r w:rsidRPr="007C07F2">
              <w:rPr>
                <w:rFonts w:ascii="Times New Roman" w:hAnsi="Times New Roman" w:cs="Times New Roman"/>
                <w:sz w:val="20"/>
                <w:szCs w:val="20"/>
              </w:rPr>
              <w:t xml:space="preserve">pozostałości po kamiennych murkach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 </w:t>
            </w:r>
            <w:r w:rsidRPr="007C07F2">
              <w:rPr>
                <w:rFonts w:ascii="Times New Roman" w:hAnsi="Times New Roman" w:cs="Times New Roman"/>
                <w:sz w:val="20"/>
                <w:szCs w:val="20"/>
              </w:rPr>
              <w:t>krawężnikach. We wschodniej granicy działki gruntu nr 6 posadowiona jest lampa oświetleniowa. Wzdłuż południowej granicy nieruchomości znajdują się pojedyncze nasadzenia w postaci drzewa i krzewów ozdobnych</w:t>
            </w:r>
            <w:r w:rsidR="0091792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C1427E" w:rsidRPr="007C07F2" w:rsidRDefault="00C1427E" w:rsidP="007C07F2">
            <w:pPr>
              <w:pStyle w:val="Tekstpodstawowy3"/>
              <w:numPr>
                <w:ilvl w:val="0"/>
                <w:numId w:val="11"/>
              </w:numPr>
              <w:suppressAutoHyphens/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7C07F2">
              <w:rPr>
                <w:rFonts w:ascii="Times New Roman" w:hAnsi="Times New Roman" w:cs="Times New Roman"/>
                <w:sz w:val="20"/>
                <w:szCs w:val="20"/>
              </w:rPr>
              <w:t>ajbliższe otoczenie nieruchomości stanowi</w:t>
            </w:r>
            <w:r w:rsidR="0091792D">
              <w:rPr>
                <w:rFonts w:ascii="Times New Roman" w:hAnsi="Times New Roman" w:cs="Times New Roman"/>
                <w:sz w:val="20"/>
                <w:szCs w:val="20"/>
              </w:rPr>
              <w:t>ą:</w:t>
            </w:r>
            <w:r w:rsidRPr="007C07F2">
              <w:rPr>
                <w:rFonts w:ascii="Times New Roman" w:hAnsi="Times New Roman" w:cs="Times New Roman"/>
                <w:sz w:val="20"/>
                <w:szCs w:val="20"/>
              </w:rPr>
              <w:t xml:space="preserve"> zwarta zabudowa kamieniczna z usługami towarzyszącymi w parterach budynków, budynki </w:t>
            </w:r>
            <w:r w:rsidRPr="007C07F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biurowe oraz handlowe. W nieco dalszym otoczeniu znajduj</w:t>
            </w:r>
            <w:r w:rsidR="0091792D">
              <w:rPr>
                <w:rFonts w:ascii="Times New Roman" w:hAnsi="Times New Roman" w:cs="Times New Roman"/>
                <w:sz w:val="20"/>
                <w:szCs w:val="20"/>
              </w:rPr>
              <w:t>ą</w:t>
            </w:r>
            <w:r w:rsidRPr="007C07F2">
              <w:rPr>
                <w:rFonts w:ascii="Times New Roman" w:hAnsi="Times New Roman" w:cs="Times New Roman"/>
                <w:sz w:val="20"/>
                <w:szCs w:val="20"/>
              </w:rPr>
              <w:t xml:space="preserve"> się</w:t>
            </w:r>
            <w:r w:rsidR="0091792D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7C07F2">
              <w:rPr>
                <w:rFonts w:ascii="Times New Roman" w:hAnsi="Times New Roman" w:cs="Times New Roman"/>
                <w:sz w:val="20"/>
                <w:szCs w:val="20"/>
              </w:rPr>
              <w:t xml:space="preserve"> zabudowa kamieniczna, obiekty administracji publicznej, obiekty użyteczności publicznej, obiekty edukacyjne, obiekty kultu religijnego, budynki biurowe, obiekty handlowe, tereny zieleni.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Pr="007C07F2">
              <w:rPr>
                <w:rFonts w:ascii="Times New Roman" w:hAnsi="Times New Roman" w:cs="Times New Roman"/>
                <w:sz w:val="20"/>
                <w:szCs w:val="20"/>
              </w:rPr>
              <w:t xml:space="preserve"> odległości około 300 m znajduje się Star</w:t>
            </w:r>
            <w:r w:rsidR="0091792D"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Pr="007C07F2">
              <w:rPr>
                <w:rFonts w:ascii="Times New Roman" w:hAnsi="Times New Roman" w:cs="Times New Roman"/>
                <w:sz w:val="20"/>
                <w:szCs w:val="20"/>
              </w:rPr>
              <w:t xml:space="preserve"> Ryn</w:t>
            </w:r>
            <w:r w:rsidR="0091792D">
              <w:rPr>
                <w:rFonts w:ascii="Times New Roman" w:hAnsi="Times New Roman" w:cs="Times New Roman"/>
                <w:sz w:val="20"/>
                <w:szCs w:val="20"/>
              </w:rPr>
              <w:t>ek;</w:t>
            </w:r>
          </w:p>
          <w:p w:rsidR="00C1427E" w:rsidRPr="007C07F2" w:rsidRDefault="00C1427E" w:rsidP="007C07F2">
            <w:pPr>
              <w:numPr>
                <w:ilvl w:val="0"/>
                <w:numId w:val="11"/>
              </w:numPr>
              <w:spacing w:before="120" w:after="12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</w:t>
            </w:r>
            <w:r w:rsidRPr="007C07F2">
              <w:rPr>
                <w:color w:val="000000"/>
                <w:sz w:val="20"/>
                <w:szCs w:val="20"/>
              </w:rPr>
              <w:t>bszar, na którym znajduje się nieruchomość</w:t>
            </w:r>
            <w:r w:rsidR="0091792D">
              <w:rPr>
                <w:color w:val="000000"/>
                <w:sz w:val="20"/>
                <w:szCs w:val="20"/>
              </w:rPr>
              <w:t>,</w:t>
            </w:r>
            <w:r w:rsidRPr="007C07F2">
              <w:rPr>
                <w:color w:val="000000"/>
                <w:sz w:val="20"/>
                <w:szCs w:val="20"/>
              </w:rPr>
              <w:t xml:space="preserve"> </w:t>
            </w:r>
            <w:r w:rsidR="0091792D">
              <w:rPr>
                <w:color w:val="000000"/>
                <w:sz w:val="20"/>
                <w:szCs w:val="20"/>
              </w:rPr>
              <w:t>ma</w:t>
            </w:r>
            <w:r w:rsidR="0091792D" w:rsidRPr="007C07F2">
              <w:rPr>
                <w:color w:val="000000"/>
                <w:sz w:val="20"/>
                <w:szCs w:val="20"/>
              </w:rPr>
              <w:t xml:space="preserve"> </w:t>
            </w:r>
            <w:r w:rsidRPr="007C07F2">
              <w:rPr>
                <w:color w:val="000000"/>
                <w:sz w:val="20"/>
                <w:szCs w:val="20"/>
              </w:rPr>
              <w:t>dostęp do urządzeń sieci infrastruktury technicznej (elektroenergetycznej, wodociągowej, kanalizacyjnej, gazowej, ciepł</w:t>
            </w:r>
            <w:r>
              <w:rPr>
                <w:color w:val="000000"/>
                <w:sz w:val="20"/>
                <w:szCs w:val="20"/>
              </w:rPr>
              <w:t>owniczej i telekomunikacyjnej)</w:t>
            </w:r>
            <w:r w:rsidR="0091792D">
              <w:rPr>
                <w:color w:val="000000"/>
                <w:sz w:val="20"/>
                <w:szCs w:val="20"/>
              </w:rPr>
              <w:t>;</w:t>
            </w:r>
          </w:p>
          <w:p w:rsidR="00C1427E" w:rsidRPr="007C07F2" w:rsidRDefault="00C1427E" w:rsidP="007C07F2">
            <w:pPr>
              <w:numPr>
                <w:ilvl w:val="0"/>
                <w:numId w:val="11"/>
              </w:numPr>
              <w:spacing w:before="120" w:after="120"/>
              <w:jc w:val="both"/>
              <w:rPr>
                <w:sz w:val="20"/>
                <w:szCs w:val="20"/>
              </w:rPr>
            </w:pPr>
            <w:r w:rsidRPr="007C07F2">
              <w:rPr>
                <w:color w:val="000000"/>
                <w:sz w:val="20"/>
                <w:szCs w:val="20"/>
              </w:rPr>
              <w:t>dojazd do nieruchomości realizowany jest drogą o nawierzchni z brukowca.</w:t>
            </w:r>
          </w:p>
          <w:p w:rsidR="00C1427E" w:rsidRPr="0020313C" w:rsidRDefault="00C1427E" w:rsidP="007C07F2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6689" w:type="dxa"/>
          </w:tcPr>
          <w:p w:rsidR="00C1427E" w:rsidRDefault="00C1427E" w:rsidP="0020313C">
            <w:pPr>
              <w:pStyle w:val="Tekstpodstawowy3"/>
              <w:suppressAutoHyphens/>
              <w:snapToGrid/>
              <w:spacing w:after="120"/>
              <w:ind w:left="357" w:hanging="3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Nieruchomość:</w:t>
            </w:r>
          </w:p>
          <w:p w:rsidR="00C1427E" w:rsidRDefault="00C1427E" w:rsidP="003A7FCB">
            <w:pPr>
              <w:pStyle w:val="Tekstpodstawowy3"/>
              <w:numPr>
                <w:ilvl w:val="0"/>
                <w:numId w:val="11"/>
              </w:numPr>
              <w:suppressAutoHyphens/>
              <w:snapToGrid/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3A7FCB">
              <w:rPr>
                <w:rFonts w:ascii="Times New Roman" w:hAnsi="Times New Roman" w:cs="Times New Roman"/>
                <w:sz w:val="20"/>
                <w:szCs w:val="20"/>
              </w:rPr>
              <w:t>położona jest w ce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ntralnej części miasta Poznania, przy ul. Stawnej</w:t>
            </w:r>
            <w:r w:rsidR="0091792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C1427E" w:rsidRDefault="00C1427E" w:rsidP="003A7FCB">
            <w:pPr>
              <w:numPr>
                <w:ilvl w:val="0"/>
                <w:numId w:val="5"/>
              </w:numPr>
              <w:spacing w:before="120" w:after="120"/>
              <w:jc w:val="both"/>
              <w:rPr>
                <w:sz w:val="20"/>
                <w:szCs w:val="20"/>
              </w:rPr>
            </w:pPr>
            <w:r w:rsidRPr="003A7FCB">
              <w:rPr>
                <w:noProof/>
                <w:sz w:val="20"/>
                <w:szCs w:val="20"/>
                <w:lang w:eastAsia="en-US"/>
              </w:rPr>
              <w:t>ma regularny kształt, zbliżony do trapezu, ukszt</w:t>
            </w:r>
            <w:r>
              <w:rPr>
                <w:noProof/>
                <w:sz w:val="20"/>
                <w:szCs w:val="20"/>
                <w:lang w:eastAsia="en-US"/>
              </w:rPr>
              <w:t xml:space="preserve">ałtowanie terenu jest płaskie, </w:t>
            </w:r>
            <w:r w:rsidRPr="003A7FCB">
              <w:rPr>
                <w:noProof/>
                <w:sz w:val="20"/>
                <w:szCs w:val="20"/>
                <w:lang w:eastAsia="en-US"/>
              </w:rPr>
              <w:t xml:space="preserve">aktualnie wykorzystywana jest jako parking. Teren jest ogrodzony siatką przymocowaną do stalowych słupków, utwardzony płytami ażurowymi oraz w części kostką brukową. Na terenie działki znajdują się lampy oświetleniowe, budka strażnicza (niezwiązana trwale z gruntem). Przy wschodniej granicy nieruchomości </w:t>
            </w:r>
            <w:r w:rsidR="0091792D">
              <w:rPr>
                <w:noProof/>
                <w:sz w:val="20"/>
                <w:szCs w:val="20"/>
                <w:lang w:eastAsia="en-US"/>
              </w:rPr>
              <w:t>zlokalizowany jest</w:t>
            </w:r>
            <w:r w:rsidRPr="003A7FCB">
              <w:rPr>
                <w:noProof/>
                <w:sz w:val="20"/>
                <w:szCs w:val="20"/>
                <w:lang w:eastAsia="en-US"/>
              </w:rPr>
              <w:t xml:space="preserve"> szlaban</w:t>
            </w:r>
            <w:r w:rsidR="0091792D">
              <w:rPr>
                <w:noProof/>
                <w:sz w:val="20"/>
                <w:szCs w:val="20"/>
                <w:lang w:eastAsia="en-US"/>
              </w:rPr>
              <w:t>, a w</w:t>
            </w:r>
            <w:r w:rsidRPr="003A7FCB">
              <w:rPr>
                <w:noProof/>
                <w:sz w:val="20"/>
                <w:szCs w:val="20"/>
                <w:lang w:eastAsia="en-US"/>
              </w:rPr>
              <w:t xml:space="preserve"> północno-wschodniej części nieruchomości </w:t>
            </w:r>
            <w:r w:rsidR="0091792D">
              <w:rPr>
                <w:noProof/>
                <w:sz w:val="20"/>
                <w:szCs w:val="20"/>
                <w:lang w:eastAsia="en-US"/>
              </w:rPr>
              <w:t>–</w:t>
            </w:r>
            <w:r w:rsidRPr="003A7FCB">
              <w:rPr>
                <w:noProof/>
                <w:sz w:val="20"/>
                <w:szCs w:val="20"/>
                <w:lang w:eastAsia="en-US"/>
              </w:rPr>
              <w:t xml:space="preserve"> sł</w:t>
            </w:r>
            <w:r>
              <w:rPr>
                <w:noProof/>
                <w:sz w:val="20"/>
                <w:szCs w:val="20"/>
                <w:lang w:eastAsia="en-US"/>
              </w:rPr>
              <w:t>up trakcyjny linii tramwajowej</w:t>
            </w:r>
            <w:r w:rsidR="0091792D">
              <w:rPr>
                <w:noProof/>
                <w:sz w:val="20"/>
                <w:szCs w:val="20"/>
                <w:lang w:eastAsia="en-US"/>
              </w:rPr>
              <w:t>;</w:t>
            </w:r>
          </w:p>
          <w:p w:rsidR="00C1427E" w:rsidRDefault="00C1427E" w:rsidP="000D42E8">
            <w:pPr>
              <w:numPr>
                <w:ilvl w:val="0"/>
                <w:numId w:val="5"/>
              </w:numPr>
              <w:spacing w:before="120"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Pr="000D42E8">
              <w:rPr>
                <w:sz w:val="20"/>
                <w:szCs w:val="20"/>
              </w:rPr>
              <w:t>ojazd do nieruchomości realizowany jest drogą o nawierzchni z brukowca, oświetloną, z chodnikami po obu stronach drogi</w:t>
            </w:r>
            <w:r w:rsidR="0091792D">
              <w:rPr>
                <w:sz w:val="20"/>
                <w:szCs w:val="20"/>
              </w:rPr>
              <w:t>;</w:t>
            </w:r>
          </w:p>
          <w:p w:rsidR="00C1427E" w:rsidRDefault="00C1427E" w:rsidP="0095705D">
            <w:pPr>
              <w:numPr>
                <w:ilvl w:val="0"/>
                <w:numId w:val="4"/>
              </w:numPr>
              <w:spacing w:before="120" w:after="120"/>
              <w:jc w:val="both"/>
              <w:rPr>
                <w:sz w:val="20"/>
                <w:szCs w:val="20"/>
              </w:rPr>
            </w:pPr>
            <w:r w:rsidRPr="0095705D">
              <w:rPr>
                <w:sz w:val="20"/>
                <w:szCs w:val="20"/>
              </w:rPr>
              <w:t xml:space="preserve">przez teren nieruchomości przebiegają sieci infrastruktury technicznej </w:t>
            </w:r>
            <w:r w:rsidRPr="0095705D">
              <w:rPr>
                <w:sz w:val="20"/>
                <w:szCs w:val="20"/>
              </w:rPr>
              <w:lastRenderedPageBreak/>
              <w:t>elektroenergetycznej oraz gazociągowej. Obszar, na którym znajduje się nieruchomość</w:t>
            </w:r>
            <w:r w:rsidR="0091792D">
              <w:rPr>
                <w:sz w:val="20"/>
                <w:szCs w:val="20"/>
              </w:rPr>
              <w:t>,</w:t>
            </w:r>
            <w:r w:rsidRPr="0095705D">
              <w:rPr>
                <w:sz w:val="20"/>
                <w:szCs w:val="20"/>
              </w:rPr>
              <w:t xml:space="preserve"> </w:t>
            </w:r>
            <w:r w:rsidR="0091792D">
              <w:rPr>
                <w:sz w:val="20"/>
                <w:szCs w:val="20"/>
              </w:rPr>
              <w:t>ma</w:t>
            </w:r>
            <w:r w:rsidR="0091792D" w:rsidRPr="0095705D">
              <w:rPr>
                <w:sz w:val="20"/>
                <w:szCs w:val="20"/>
              </w:rPr>
              <w:t xml:space="preserve"> </w:t>
            </w:r>
            <w:r w:rsidRPr="0095705D">
              <w:rPr>
                <w:sz w:val="20"/>
                <w:szCs w:val="20"/>
              </w:rPr>
              <w:t>dostęp do urządzeń sieci infrastruktury technicznej (elektroenergetycznej, wodociągowej, kanalizacji sanitarnej i deszczowej, gazociągo</w:t>
            </w:r>
            <w:r>
              <w:rPr>
                <w:sz w:val="20"/>
                <w:szCs w:val="20"/>
              </w:rPr>
              <w:t>wej i telekomunikacyjnej)</w:t>
            </w:r>
            <w:r w:rsidR="0091792D">
              <w:rPr>
                <w:sz w:val="20"/>
                <w:szCs w:val="20"/>
              </w:rPr>
              <w:t>;</w:t>
            </w:r>
          </w:p>
          <w:p w:rsidR="00C1427E" w:rsidRDefault="00C1427E" w:rsidP="0095705D">
            <w:pPr>
              <w:numPr>
                <w:ilvl w:val="0"/>
                <w:numId w:val="4"/>
              </w:numPr>
              <w:spacing w:before="120"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  <w:r w:rsidRPr="0095705D">
              <w:rPr>
                <w:sz w:val="20"/>
                <w:szCs w:val="20"/>
              </w:rPr>
              <w:t xml:space="preserve"> najbliższym otoczeniu nieruchomości znajduj</w:t>
            </w:r>
            <w:r w:rsidR="0091792D">
              <w:rPr>
                <w:sz w:val="20"/>
                <w:szCs w:val="20"/>
              </w:rPr>
              <w:t>ą</w:t>
            </w:r>
            <w:r w:rsidRPr="0095705D">
              <w:rPr>
                <w:sz w:val="20"/>
                <w:szCs w:val="20"/>
              </w:rPr>
              <w:t xml:space="preserve"> się</w:t>
            </w:r>
            <w:r w:rsidR="0091792D">
              <w:rPr>
                <w:sz w:val="20"/>
                <w:szCs w:val="20"/>
              </w:rPr>
              <w:t>:</w:t>
            </w:r>
            <w:r w:rsidRPr="0095705D">
              <w:rPr>
                <w:sz w:val="20"/>
                <w:szCs w:val="20"/>
              </w:rPr>
              <w:t xml:space="preserve"> starsza zabudowa kamieniczna mieszkaniowa wielorodzinna, o zróżnicowanym stopniu utrzymania (z punktami handlowo-usługowymi na parterze oraz mieszkaniami i biurami na wyższych kondygnacjach), zabudowa po dawnej </w:t>
            </w:r>
            <w:r w:rsidR="0091792D">
              <w:rPr>
                <w:sz w:val="20"/>
                <w:szCs w:val="20"/>
              </w:rPr>
              <w:t>s</w:t>
            </w:r>
            <w:r w:rsidRPr="0095705D">
              <w:rPr>
                <w:sz w:val="20"/>
                <w:szCs w:val="20"/>
              </w:rPr>
              <w:t>ynagodze, budynek Gminy Żydowskiej</w:t>
            </w:r>
            <w:r w:rsidR="0091792D">
              <w:rPr>
                <w:sz w:val="20"/>
                <w:szCs w:val="20"/>
              </w:rPr>
              <w:t xml:space="preserve"> i</w:t>
            </w:r>
            <w:r w:rsidRPr="0095705D">
              <w:rPr>
                <w:sz w:val="20"/>
                <w:szCs w:val="20"/>
              </w:rPr>
              <w:t xml:space="preserve"> budynek hotelu. Od północnej strony działki zlokalizowane są: ulica Małe </w:t>
            </w:r>
            <w:proofErr w:type="spellStart"/>
            <w:r w:rsidRPr="0095705D">
              <w:rPr>
                <w:sz w:val="20"/>
                <w:szCs w:val="20"/>
              </w:rPr>
              <w:t>Garbary</w:t>
            </w:r>
            <w:proofErr w:type="spellEnd"/>
            <w:r w:rsidRPr="0095705D">
              <w:rPr>
                <w:sz w:val="20"/>
                <w:szCs w:val="20"/>
              </w:rPr>
              <w:t xml:space="preserve"> (będąca jedną z głównych arterii komunikacyjnych miasta), linia tramwajowa wraz z przystankami</w:t>
            </w:r>
            <w:r w:rsidR="0091792D">
              <w:rPr>
                <w:sz w:val="20"/>
                <w:szCs w:val="20"/>
              </w:rPr>
              <w:t>;</w:t>
            </w:r>
          </w:p>
          <w:p w:rsidR="00C1427E" w:rsidRPr="007D192E" w:rsidRDefault="00C1427E" w:rsidP="007D192E">
            <w:pPr>
              <w:numPr>
                <w:ilvl w:val="0"/>
                <w:numId w:val="4"/>
              </w:numPr>
              <w:spacing w:before="120"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  <w:r w:rsidRPr="007D192E">
              <w:rPr>
                <w:sz w:val="20"/>
                <w:szCs w:val="20"/>
              </w:rPr>
              <w:t xml:space="preserve"> dalszym otoczeniu znajduj</w:t>
            </w:r>
            <w:r w:rsidR="0091792D">
              <w:rPr>
                <w:sz w:val="20"/>
                <w:szCs w:val="20"/>
              </w:rPr>
              <w:t>ą</w:t>
            </w:r>
            <w:r w:rsidRPr="007D192E">
              <w:rPr>
                <w:sz w:val="20"/>
                <w:szCs w:val="20"/>
              </w:rPr>
              <w:t xml:space="preserve"> się</w:t>
            </w:r>
            <w:r w:rsidR="0091792D">
              <w:rPr>
                <w:sz w:val="20"/>
                <w:szCs w:val="20"/>
              </w:rPr>
              <w:t>:</w:t>
            </w:r>
            <w:r w:rsidRPr="007D192E">
              <w:rPr>
                <w:sz w:val="20"/>
                <w:szCs w:val="20"/>
              </w:rPr>
              <w:t xml:space="preserve"> zabudowa kamieniczna, obiekty administracji publicznej, obiekty użyteczności publicznej, Jednostka Ratowniczo-Gaśnicza nr 1, obiekty nauki i oświaty, obiekty kultu religijnego, budynki biurowe, tereny zieleni miejskiej oraz skrzyżowanie ulic </w:t>
            </w:r>
            <w:proofErr w:type="spellStart"/>
            <w:r w:rsidRPr="007D192E">
              <w:rPr>
                <w:sz w:val="20"/>
                <w:szCs w:val="20"/>
              </w:rPr>
              <w:t>Garbary</w:t>
            </w:r>
            <w:proofErr w:type="spellEnd"/>
            <w:r w:rsidRPr="007D192E">
              <w:rPr>
                <w:sz w:val="20"/>
                <w:szCs w:val="20"/>
              </w:rPr>
              <w:t xml:space="preserve">, Małe </w:t>
            </w:r>
            <w:proofErr w:type="spellStart"/>
            <w:r w:rsidRPr="007D192E">
              <w:rPr>
                <w:sz w:val="20"/>
                <w:szCs w:val="20"/>
              </w:rPr>
              <w:t>Garbary</w:t>
            </w:r>
            <w:proofErr w:type="spellEnd"/>
            <w:r w:rsidRPr="007D192E">
              <w:rPr>
                <w:sz w:val="20"/>
                <w:szCs w:val="20"/>
              </w:rPr>
              <w:t xml:space="preserve"> i Estkowskiego. W odległości około 260 m znajduje się Star</w:t>
            </w:r>
            <w:r w:rsidR="0091792D">
              <w:rPr>
                <w:sz w:val="20"/>
                <w:szCs w:val="20"/>
              </w:rPr>
              <w:t>y</w:t>
            </w:r>
            <w:r w:rsidRPr="007D192E">
              <w:rPr>
                <w:sz w:val="20"/>
                <w:szCs w:val="20"/>
              </w:rPr>
              <w:t xml:space="preserve"> Ryn</w:t>
            </w:r>
            <w:r w:rsidR="0091792D">
              <w:rPr>
                <w:sz w:val="20"/>
                <w:szCs w:val="20"/>
              </w:rPr>
              <w:t>ek</w:t>
            </w:r>
            <w:r w:rsidRPr="007D192E">
              <w:rPr>
                <w:sz w:val="20"/>
                <w:szCs w:val="20"/>
              </w:rPr>
              <w:t>.</w:t>
            </w:r>
          </w:p>
        </w:tc>
      </w:tr>
      <w:tr w:rsidR="00C1427E" w:rsidRPr="005F6837">
        <w:tc>
          <w:tcPr>
            <w:tcW w:w="0" w:type="auto"/>
          </w:tcPr>
          <w:p w:rsidR="00C1427E" w:rsidRDefault="00C1427E" w:rsidP="00055E0F">
            <w:pPr>
              <w:numPr>
                <w:ilvl w:val="0"/>
                <w:numId w:val="1"/>
              </w:numPr>
              <w:tabs>
                <w:tab w:val="num" w:pos="360"/>
                <w:tab w:val="left" w:pos="436"/>
              </w:tabs>
              <w:spacing w:before="120" w:after="120"/>
              <w:ind w:left="360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lastRenderedPageBreak/>
              <w:t>P</w:t>
            </w:r>
            <w:r w:rsidRPr="005F6837">
              <w:rPr>
                <w:snapToGrid w:val="0"/>
                <w:sz w:val="20"/>
                <w:szCs w:val="20"/>
              </w:rPr>
              <w:t>rzeznaczenie w</w:t>
            </w:r>
            <w:r>
              <w:rPr>
                <w:snapToGrid w:val="0"/>
                <w:sz w:val="20"/>
                <w:szCs w:val="20"/>
              </w:rPr>
              <w:t> </w:t>
            </w:r>
            <w:r w:rsidRPr="005F6837">
              <w:rPr>
                <w:snapToGrid w:val="0"/>
                <w:sz w:val="20"/>
                <w:szCs w:val="20"/>
              </w:rPr>
              <w:t xml:space="preserve">planie zagospodarowania przestrzennego </w:t>
            </w:r>
          </w:p>
        </w:tc>
        <w:tc>
          <w:tcPr>
            <w:tcW w:w="6585" w:type="dxa"/>
          </w:tcPr>
          <w:p w:rsidR="00C1427E" w:rsidRPr="007C07F2" w:rsidRDefault="00C1427E" w:rsidP="007C07F2">
            <w:pPr>
              <w:tabs>
                <w:tab w:val="left" w:pos="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Nieruchomości położone</w:t>
            </w:r>
            <w:r w:rsidRPr="006A7C2E">
              <w:rPr>
                <w:color w:val="000000"/>
                <w:sz w:val="20"/>
                <w:szCs w:val="20"/>
              </w:rPr>
              <w:t xml:space="preserve"> </w:t>
            </w:r>
            <w:r w:rsidRPr="008F4482">
              <w:rPr>
                <w:sz w:val="20"/>
                <w:szCs w:val="20"/>
              </w:rPr>
              <w:t>są na obszarze, dla którego obowiązują</w:t>
            </w:r>
            <w:r w:rsidRPr="007C07F2">
              <w:t xml:space="preserve"> </w:t>
            </w:r>
            <w:r w:rsidRPr="008F4482">
              <w:rPr>
                <w:sz w:val="20"/>
                <w:szCs w:val="20"/>
              </w:rPr>
              <w:t xml:space="preserve">zapisy miejscowego planu zagospodarowania przestrzennego </w:t>
            </w:r>
            <w:r w:rsidR="0091792D">
              <w:rPr>
                <w:sz w:val="20"/>
                <w:szCs w:val="20"/>
              </w:rPr>
              <w:t>„</w:t>
            </w:r>
            <w:r w:rsidRPr="008F4482">
              <w:rPr>
                <w:sz w:val="20"/>
                <w:szCs w:val="20"/>
              </w:rPr>
              <w:t>Plac Wiosny Ludów – ulica Wysoka” w Poznaniu przyjętego uchwałą Nr XXIII/430/VIII/2020 Rady Miasta Poznania z dnia 25 lutego 2020 r. i znajdują się na terenie oznaczonym symbolem: MW/U – teren zabudowy mieszkaniowej wielorodzinnej lub zabudowy usługowej.</w:t>
            </w:r>
          </w:p>
          <w:p w:rsidR="00C1427E" w:rsidRPr="006A7C2E" w:rsidRDefault="00C1427E" w:rsidP="007C07F2">
            <w:pPr>
              <w:pStyle w:val="Tekstblokowy"/>
              <w:tabs>
                <w:tab w:val="left" w:pos="0"/>
              </w:tabs>
              <w:spacing w:before="120"/>
              <w:ind w:left="0" w:right="51"/>
              <w:rPr>
                <w:b/>
                <w:bCs/>
                <w:color w:val="auto"/>
              </w:rPr>
            </w:pPr>
            <w:r w:rsidRPr="007C07F2">
              <w:rPr>
                <w:color w:val="auto"/>
              </w:rPr>
              <w:t xml:space="preserve">Nieruchomość położona jest </w:t>
            </w:r>
            <w:r w:rsidR="0091792D">
              <w:rPr>
                <w:color w:val="auto"/>
              </w:rPr>
              <w:t>na</w:t>
            </w:r>
            <w:r w:rsidRPr="007C07F2">
              <w:rPr>
                <w:color w:val="auto"/>
              </w:rPr>
              <w:t xml:space="preserve"> obszarze zagrożonym ruchami masowymi ziemi, a wschodnia część znajduje się w strefie stanowisk archeologicznych. Przez północną część nieruchomości, z zachodu na wschód oznaczona została oś widokowo-kompozycyjna a także strefa orientacyjnej lokalizacji ciągu pieszego. Nieruchomość położona jest w obrębie zespołu urbanistyczno-architektonicznego centrum miasta, wpisanego do rejestru zabytków pod nr A231 z dnia 14</w:t>
            </w:r>
            <w:r w:rsidR="0091792D">
              <w:rPr>
                <w:color w:val="auto"/>
              </w:rPr>
              <w:t xml:space="preserve"> marca </w:t>
            </w:r>
            <w:r w:rsidRPr="007C07F2">
              <w:rPr>
                <w:color w:val="auto"/>
              </w:rPr>
              <w:t>1980 r.</w:t>
            </w:r>
          </w:p>
        </w:tc>
        <w:tc>
          <w:tcPr>
            <w:tcW w:w="6689" w:type="dxa"/>
          </w:tcPr>
          <w:p w:rsidR="00C1427E" w:rsidRDefault="00C1427E" w:rsidP="0020313C">
            <w:pPr>
              <w:pStyle w:val="Tekstblokowy"/>
              <w:spacing w:before="120"/>
              <w:ind w:left="0" w:right="51"/>
            </w:pPr>
            <w:r w:rsidRPr="000D51D1">
              <w:t xml:space="preserve">Nieruchomość położona jest na terenie, dla którego nie obowiązują zapisy miejscowego planu zagospodarowania przestrzennego, </w:t>
            </w:r>
            <w:r w:rsidRPr="0091792D">
              <w:t>natomiast w opracowaniu jest miejscowy plan zagospodarowania przestrzennego „</w:t>
            </w:r>
            <w:r w:rsidRPr="00055E0F">
              <w:rPr>
                <w:iCs/>
              </w:rPr>
              <w:t xml:space="preserve">Stare Miasto” </w:t>
            </w:r>
            <w:r w:rsidRPr="0091792D">
              <w:t xml:space="preserve">wywołany uchwałą Nr LXXIV/1395/VII/2018 Rady Miasta Poznania z dnia 16 października </w:t>
            </w:r>
            <w:r w:rsidRPr="00181563">
              <w:t>2018 r.</w:t>
            </w:r>
          </w:p>
          <w:p w:rsidR="00C1427E" w:rsidRDefault="00C1427E" w:rsidP="0020313C">
            <w:pPr>
              <w:pStyle w:val="Tekstblokowy"/>
              <w:spacing w:before="120"/>
              <w:ind w:left="0" w:right="51"/>
            </w:pPr>
            <w:r w:rsidRPr="00707B97">
              <w:t xml:space="preserve">W </w:t>
            </w:r>
            <w:r w:rsidRPr="00707B97">
              <w:rPr>
                <w:i/>
                <w:iCs/>
              </w:rPr>
              <w:t>Studium uwarunkowań i kierunków zagospodarowania przestrzennego miasta Poznania,</w:t>
            </w:r>
            <w:r w:rsidRPr="00707B97">
              <w:t xml:space="preserve"> zatwierdzonym uchwałą Nr LXXII/1137</w:t>
            </w:r>
            <w:r>
              <w:t xml:space="preserve">/VI/2014 Rady Miasta Poznania z </w:t>
            </w:r>
            <w:r w:rsidRPr="00707B97">
              <w:t>dnia 23 września 2014 r., nieruchomość znajduje się na o</w:t>
            </w:r>
            <w:r>
              <w:t xml:space="preserve">bszarze oznaczonym symbolem: </w:t>
            </w:r>
            <w:r w:rsidRPr="006F5660">
              <w:t>MW/U – tereny zabudowy mieszkaniowej wielorodzinnej lub zabudowy usługowej.</w:t>
            </w:r>
          </w:p>
          <w:p w:rsidR="00C1427E" w:rsidRDefault="00C1427E" w:rsidP="0020313C">
            <w:pPr>
              <w:pStyle w:val="Tekstblokowy"/>
              <w:spacing w:before="120"/>
              <w:ind w:left="0" w:right="51"/>
            </w:pPr>
            <w:r w:rsidRPr="006F5660">
              <w:t>Nieruchomość położona jest w obrębie zespołu urbanistyczno-architektonicznego Starego Miasta, wpisanego do rejestru zabytków pod nr A225 z dnia 4</w:t>
            </w:r>
            <w:r w:rsidR="00181563">
              <w:t xml:space="preserve"> czerwca </w:t>
            </w:r>
            <w:r w:rsidRPr="006F5660">
              <w:t>1979 r.</w:t>
            </w:r>
          </w:p>
          <w:p w:rsidR="00C1427E" w:rsidRPr="006F5660" w:rsidRDefault="00C1427E" w:rsidP="006F5660">
            <w:pPr>
              <w:spacing w:after="120"/>
              <w:ind w:right="51"/>
              <w:jc w:val="both"/>
              <w:rPr>
                <w:sz w:val="20"/>
                <w:szCs w:val="20"/>
              </w:rPr>
            </w:pPr>
            <w:r w:rsidRPr="006F5660">
              <w:rPr>
                <w:sz w:val="20"/>
                <w:szCs w:val="20"/>
              </w:rPr>
              <w:t>Dla działki wydane zostały decyzje:</w:t>
            </w:r>
          </w:p>
          <w:p w:rsidR="00C1427E" w:rsidRPr="006F5660" w:rsidRDefault="00C1427E" w:rsidP="006F5660">
            <w:pPr>
              <w:spacing w:after="120"/>
              <w:ind w:right="51"/>
              <w:jc w:val="both"/>
              <w:rPr>
                <w:sz w:val="20"/>
                <w:szCs w:val="20"/>
              </w:rPr>
            </w:pPr>
            <w:r w:rsidRPr="006F5660">
              <w:rPr>
                <w:sz w:val="20"/>
                <w:szCs w:val="20"/>
              </w:rPr>
              <w:t>– nr 329/2012 z 25 kwietnia 2012 r. o warunkach zabudowy dla budowy parkingu</w:t>
            </w:r>
            <w:r w:rsidR="00181563">
              <w:rPr>
                <w:sz w:val="20"/>
                <w:szCs w:val="20"/>
              </w:rPr>
              <w:t>;</w:t>
            </w:r>
            <w:r w:rsidRPr="006F5660">
              <w:rPr>
                <w:sz w:val="20"/>
                <w:szCs w:val="20"/>
              </w:rPr>
              <w:t xml:space="preserve"> </w:t>
            </w:r>
          </w:p>
          <w:p w:rsidR="00C1427E" w:rsidRPr="006F5660" w:rsidRDefault="00C1427E" w:rsidP="006F5660">
            <w:pPr>
              <w:spacing w:after="120"/>
              <w:ind w:right="51"/>
              <w:jc w:val="both"/>
              <w:rPr>
                <w:sz w:val="20"/>
                <w:szCs w:val="20"/>
              </w:rPr>
            </w:pPr>
            <w:r w:rsidRPr="006F5660">
              <w:rPr>
                <w:sz w:val="20"/>
                <w:szCs w:val="20"/>
              </w:rPr>
              <w:lastRenderedPageBreak/>
              <w:t>– 2506/2013 z 3 grudnia 2013</w:t>
            </w:r>
            <w:r w:rsidR="00181563">
              <w:rPr>
                <w:sz w:val="20"/>
                <w:szCs w:val="20"/>
              </w:rPr>
              <w:t xml:space="preserve"> </w:t>
            </w:r>
            <w:r w:rsidRPr="006F5660">
              <w:rPr>
                <w:sz w:val="20"/>
                <w:szCs w:val="20"/>
              </w:rPr>
              <w:t>r. o pozwoleniu na budowę parkingu na okres tymczasowy oraz zjazdu na dz. nr 53</w:t>
            </w:r>
            <w:r w:rsidR="00181563">
              <w:rPr>
                <w:sz w:val="20"/>
                <w:szCs w:val="20"/>
              </w:rPr>
              <w:t>;</w:t>
            </w:r>
            <w:r w:rsidRPr="006F5660">
              <w:rPr>
                <w:sz w:val="20"/>
                <w:szCs w:val="20"/>
              </w:rPr>
              <w:t xml:space="preserve">  </w:t>
            </w:r>
          </w:p>
          <w:p w:rsidR="00C1427E" w:rsidRDefault="00C1427E" w:rsidP="0007329B">
            <w:pPr>
              <w:spacing w:after="120"/>
              <w:ind w:right="51"/>
              <w:jc w:val="both"/>
              <w:rPr>
                <w:sz w:val="20"/>
                <w:szCs w:val="20"/>
              </w:rPr>
            </w:pPr>
            <w:r w:rsidRPr="006F5660">
              <w:rPr>
                <w:sz w:val="20"/>
                <w:szCs w:val="20"/>
              </w:rPr>
              <w:t xml:space="preserve">– 73/2016 z 13 stycznia 2016 r. o pozwoleniu na budowę oświetlenia parkingu oraz zasilania stróżówki i szlabanu.  </w:t>
            </w:r>
          </w:p>
          <w:p w:rsidR="00C1427E" w:rsidRDefault="00C1427E" w:rsidP="0007329B">
            <w:pPr>
              <w:spacing w:after="120"/>
              <w:ind w:right="51"/>
              <w:jc w:val="both"/>
              <w:rPr>
                <w:sz w:val="20"/>
                <w:szCs w:val="20"/>
              </w:rPr>
            </w:pPr>
          </w:p>
          <w:p w:rsidR="00C1427E" w:rsidRPr="0007329B" w:rsidRDefault="00C1427E" w:rsidP="0007329B">
            <w:pPr>
              <w:spacing w:after="120"/>
              <w:ind w:right="51"/>
              <w:jc w:val="both"/>
              <w:rPr>
                <w:sz w:val="20"/>
                <w:szCs w:val="20"/>
              </w:rPr>
            </w:pPr>
            <w:r w:rsidRPr="00F7645F">
              <w:rPr>
                <w:sz w:val="20"/>
                <w:szCs w:val="20"/>
              </w:rPr>
              <w:t xml:space="preserve">Zgodnie z uchwałą </w:t>
            </w:r>
            <w:r w:rsidR="00181563">
              <w:rPr>
                <w:sz w:val="20"/>
                <w:szCs w:val="20"/>
              </w:rPr>
              <w:t>N</w:t>
            </w:r>
            <w:r w:rsidRPr="00F7645F">
              <w:rPr>
                <w:sz w:val="20"/>
                <w:szCs w:val="20"/>
              </w:rPr>
              <w:t>r XCIII/1056/III/2002 z dnia 9</w:t>
            </w:r>
            <w:r w:rsidR="00181563">
              <w:rPr>
                <w:sz w:val="20"/>
                <w:szCs w:val="20"/>
              </w:rPr>
              <w:t xml:space="preserve"> lipca </w:t>
            </w:r>
            <w:r w:rsidRPr="00F7645F">
              <w:rPr>
                <w:sz w:val="20"/>
                <w:szCs w:val="20"/>
              </w:rPr>
              <w:t>2002 r. Rada Miasta Poznania wyraziła wolę przystąpienia do prac badawczych oraz rozpoczęcia prac nad rekonstrukcją wybranych fragmentów murów miejskich. W załączniku do ww. uchwały przedstawiono orientacyjny przebieg historycznych murów miasta Poznania, w którym wskazano, iż w południowej części działki gruntu przebiega fragment średniowiecznych murów miejskich.</w:t>
            </w:r>
          </w:p>
        </w:tc>
      </w:tr>
      <w:tr w:rsidR="00C1427E" w:rsidRPr="005F6837">
        <w:tc>
          <w:tcPr>
            <w:tcW w:w="0" w:type="auto"/>
          </w:tcPr>
          <w:p w:rsidR="00C1427E" w:rsidRDefault="00C1427E" w:rsidP="0020313C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  <w:tab w:val="left" w:pos="1490"/>
              </w:tabs>
              <w:spacing w:before="120" w:after="120"/>
              <w:ind w:hanging="720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lastRenderedPageBreak/>
              <w:t>F</w:t>
            </w:r>
            <w:r w:rsidRPr="0048091A">
              <w:rPr>
                <w:snapToGrid w:val="0"/>
                <w:sz w:val="20"/>
                <w:szCs w:val="20"/>
              </w:rPr>
              <w:t>orma i tryb zbycia</w:t>
            </w:r>
          </w:p>
        </w:tc>
        <w:tc>
          <w:tcPr>
            <w:tcW w:w="13274" w:type="dxa"/>
            <w:gridSpan w:val="2"/>
          </w:tcPr>
          <w:p w:rsidR="00C1427E" w:rsidRDefault="00C1427E" w:rsidP="0020313C">
            <w:pPr>
              <w:spacing w:before="120" w:after="120"/>
              <w:jc w:val="both"/>
              <w:rPr>
                <w:sz w:val="20"/>
                <w:szCs w:val="20"/>
              </w:rPr>
            </w:pPr>
            <w:r w:rsidRPr="0048091A">
              <w:rPr>
                <w:snapToGrid w:val="0"/>
                <w:sz w:val="20"/>
                <w:szCs w:val="20"/>
              </w:rPr>
              <w:t>Zbycie w trybie bezprzetargowym w drodze umowy zamiany zgodnie z art. 15 ustawy z dnia</w:t>
            </w:r>
            <w:r w:rsidRPr="0048091A">
              <w:rPr>
                <w:sz w:val="20"/>
                <w:szCs w:val="20"/>
              </w:rPr>
              <w:t xml:space="preserve"> 21 sierpnia 1997 r. o gospodarce nieruchomo</w:t>
            </w:r>
            <w:r>
              <w:rPr>
                <w:sz w:val="20"/>
                <w:szCs w:val="20"/>
              </w:rPr>
              <w:t xml:space="preserve">ściami (Dz. U. z 2020 r. poz. 1990 </w:t>
            </w:r>
            <w:r w:rsidRPr="0048091A">
              <w:rPr>
                <w:sz w:val="20"/>
                <w:szCs w:val="20"/>
              </w:rPr>
              <w:t>ze zm.).</w:t>
            </w:r>
          </w:p>
          <w:p w:rsidR="00C1427E" w:rsidRDefault="00C1427E" w:rsidP="00110BA5">
            <w:pPr>
              <w:pStyle w:val="Nagwek2"/>
              <w:spacing w:before="120" w:after="120" w:line="240" w:lineRule="auto"/>
              <w:ind w:left="0" w:firstLine="0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</w:pPr>
            <w:r w:rsidRPr="0048091A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  <w:t xml:space="preserve">Miasto Poznań przeniesie na rzecz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  <w:t>Ataner Sp</w:t>
            </w:r>
            <w:r w:rsidR="00181563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  <w:t xml:space="preserve">. z o.o.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  <w:t xml:space="preserve">własność nieruchomości </w:t>
            </w:r>
            <w:r w:rsidRPr="0048091A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  <w:t xml:space="preserve">oznaczonych w ewidencji gruntów jako: działki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  <w:t>6 oraz 7 z arkusza mapy 40</w:t>
            </w:r>
            <w:r w:rsidR="00181563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  <w:t xml:space="preserve"> obręb Poznań, </w:t>
            </w:r>
            <w:r w:rsidRPr="0048091A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  <w:t xml:space="preserve">a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  <w:t xml:space="preserve">Ataner </w:t>
            </w:r>
            <w:r w:rsidR="00181563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  <w:t>Sp. z o.o.</w:t>
            </w:r>
            <w:r w:rsidRPr="0048091A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  <w:t xml:space="preserve"> </w:t>
            </w:r>
            <w:r w:rsidRPr="0048091A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  <w:t>przeniesie w zamian na rzecz Miasta Poznania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  <w:t xml:space="preserve"> nieruchomość</w:t>
            </w:r>
            <w:r w:rsidRPr="0048091A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  <w:t xml:space="preserve"> ozn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  <w:t>aczoną</w:t>
            </w:r>
            <w:r w:rsidRPr="0048091A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  <w:t xml:space="preserve"> w ewi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  <w:t>dencji gruntów jako: działka 53 z arkusza mapy 06</w:t>
            </w:r>
            <w:r w:rsidR="00181563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  <w:t xml:space="preserve"> obręb Poznań.</w:t>
            </w:r>
          </w:p>
        </w:tc>
      </w:tr>
      <w:tr w:rsidR="00C1427E" w:rsidRPr="005F6837">
        <w:tc>
          <w:tcPr>
            <w:tcW w:w="0" w:type="auto"/>
          </w:tcPr>
          <w:p w:rsidR="00C1427E" w:rsidRDefault="00C1427E" w:rsidP="0020313C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  <w:tab w:val="left" w:pos="1490"/>
              </w:tabs>
              <w:spacing w:before="120" w:after="120"/>
              <w:ind w:hanging="720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C</w:t>
            </w:r>
            <w:r w:rsidRPr="0048091A">
              <w:rPr>
                <w:snapToGrid w:val="0"/>
                <w:sz w:val="20"/>
                <w:szCs w:val="20"/>
              </w:rPr>
              <w:t xml:space="preserve">ena nieruchomości </w:t>
            </w:r>
          </w:p>
        </w:tc>
        <w:tc>
          <w:tcPr>
            <w:tcW w:w="6585" w:type="dxa"/>
          </w:tcPr>
          <w:p w:rsidR="00C1427E" w:rsidRDefault="00C1427E" w:rsidP="00020C4B">
            <w:pPr>
              <w:spacing w:before="120" w:after="120"/>
              <w:jc w:val="both"/>
              <w:rPr>
                <w:color w:val="000000"/>
                <w:sz w:val="20"/>
                <w:szCs w:val="20"/>
              </w:rPr>
            </w:pPr>
            <w:r w:rsidRPr="0048091A">
              <w:rPr>
                <w:color w:val="000000"/>
                <w:sz w:val="20"/>
                <w:szCs w:val="20"/>
              </w:rPr>
              <w:t>Cena działek miejskich, zbywanych w drodze umowy zamiany, wynosi</w:t>
            </w:r>
            <w:r w:rsidRPr="00055E0F">
              <w:rPr>
                <w:bCs/>
                <w:color w:val="000000"/>
                <w:sz w:val="20"/>
                <w:szCs w:val="20"/>
              </w:rPr>
              <w:t>:</w:t>
            </w:r>
            <w:r w:rsidRPr="00FB07DA">
              <w:rPr>
                <w:b/>
                <w:bCs/>
                <w:color w:val="000000"/>
                <w:sz w:val="20"/>
                <w:szCs w:val="20"/>
              </w:rPr>
              <w:t xml:space="preserve"> 5</w:t>
            </w:r>
            <w:r w:rsidR="00181563">
              <w:rPr>
                <w:b/>
                <w:bCs/>
                <w:color w:val="000000"/>
                <w:sz w:val="20"/>
                <w:szCs w:val="20"/>
              </w:rPr>
              <w:t> </w:t>
            </w:r>
            <w:r w:rsidRPr="00FB07DA">
              <w:rPr>
                <w:b/>
                <w:bCs/>
                <w:color w:val="000000"/>
                <w:sz w:val="20"/>
                <w:szCs w:val="20"/>
              </w:rPr>
              <w:t>117</w:t>
            </w:r>
            <w:r w:rsidR="00181563">
              <w:rPr>
                <w:b/>
                <w:bCs/>
                <w:color w:val="000000"/>
                <w:sz w:val="20"/>
                <w:szCs w:val="20"/>
              </w:rPr>
              <w:t> </w:t>
            </w:r>
            <w:r w:rsidRPr="00FB07DA">
              <w:rPr>
                <w:b/>
                <w:bCs/>
                <w:color w:val="000000"/>
                <w:sz w:val="20"/>
                <w:szCs w:val="20"/>
              </w:rPr>
              <w:t>879,94 zł brutto</w:t>
            </w:r>
            <w:r>
              <w:rPr>
                <w:color w:val="000000"/>
                <w:sz w:val="20"/>
                <w:szCs w:val="20"/>
              </w:rPr>
              <w:t xml:space="preserve"> (słownie: pięć milionów sto siedemnaście tysięcy osiemset siedemdziesiąt dziewięć zł</w:t>
            </w:r>
            <w:r w:rsidR="00181563">
              <w:rPr>
                <w:color w:val="000000"/>
                <w:sz w:val="20"/>
                <w:szCs w:val="20"/>
              </w:rPr>
              <w:t>otych</w:t>
            </w:r>
            <w:r>
              <w:rPr>
                <w:color w:val="000000"/>
                <w:sz w:val="20"/>
                <w:szCs w:val="20"/>
              </w:rPr>
              <w:t xml:space="preserve"> 94/100), </w:t>
            </w:r>
            <w:r w:rsidRPr="00020C4B">
              <w:rPr>
                <w:color w:val="000000"/>
                <w:sz w:val="20"/>
                <w:szCs w:val="20"/>
              </w:rPr>
              <w:t>w tym 957 001,94 zł podatku V</w:t>
            </w:r>
            <w:r w:rsidR="00181563">
              <w:rPr>
                <w:color w:val="000000"/>
                <w:sz w:val="20"/>
                <w:szCs w:val="20"/>
              </w:rPr>
              <w:t>AT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6689" w:type="dxa"/>
          </w:tcPr>
          <w:p w:rsidR="00C1427E" w:rsidRDefault="00C1427E" w:rsidP="00FB07DA">
            <w:pPr>
              <w:spacing w:before="120" w:after="12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Cena działki</w:t>
            </w:r>
            <w:r w:rsidRPr="0048091A">
              <w:rPr>
                <w:color w:val="000000"/>
                <w:sz w:val="20"/>
                <w:szCs w:val="20"/>
              </w:rPr>
              <w:t xml:space="preserve"> pozyskan</w:t>
            </w:r>
            <w:r>
              <w:rPr>
                <w:color w:val="000000"/>
                <w:sz w:val="20"/>
                <w:szCs w:val="20"/>
              </w:rPr>
              <w:t>ej</w:t>
            </w:r>
            <w:r w:rsidRPr="0048091A">
              <w:rPr>
                <w:color w:val="000000"/>
                <w:sz w:val="20"/>
                <w:szCs w:val="20"/>
              </w:rPr>
              <w:t xml:space="preserve"> do zasobu Miasta Poznania</w:t>
            </w:r>
            <w:r>
              <w:rPr>
                <w:color w:val="000000"/>
                <w:sz w:val="20"/>
                <w:szCs w:val="20"/>
              </w:rPr>
              <w:t xml:space="preserve">, w drodze umowy zamiany, wynosi: </w:t>
            </w:r>
            <w:r w:rsidRPr="00FB07DA">
              <w:rPr>
                <w:b/>
                <w:bCs/>
                <w:color w:val="000000"/>
                <w:sz w:val="20"/>
                <w:szCs w:val="20"/>
              </w:rPr>
              <w:t>4 134 627, 78 zł brutto</w:t>
            </w:r>
            <w:r>
              <w:rPr>
                <w:color w:val="000000"/>
                <w:sz w:val="20"/>
                <w:szCs w:val="20"/>
              </w:rPr>
              <w:t xml:space="preserve"> (słownie: cztery miliony sto trzydzieści cztery tysiące sześćset dwadzieścia siedem zł</w:t>
            </w:r>
            <w:r w:rsidR="00181563">
              <w:rPr>
                <w:color w:val="000000"/>
                <w:sz w:val="20"/>
                <w:szCs w:val="20"/>
              </w:rPr>
              <w:t>otych</w:t>
            </w:r>
            <w:r>
              <w:rPr>
                <w:color w:val="000000"/>
                <w:sz w:val="20"/>
                <w:szCs w:val="20"/>
              </w:rPr>
              <w:t xml:space="preserve"> 78/100), w tym 773 141,78 zł podatku VAT</w:t>
            </w:r>
            <w:r w:rsidRPr="00FB07DA">
              <w:rPr>
                <w:color w:val="000000"/>
                <w:sz w:val="20"/>
                <w:szCs w:val="20"/>
              </w:rPr>
              <w:t>.</w:t>
            </w:r>
          </w:p>
        </w:tc>
      </w:tr>
      <w:tr w:rsidR="00C1427E" w:rsidRPr="005F6837">
        <w:tc>
          <w:tcPr>
            <w:tcW w:w="0" w:type="auto"/>
          </w:tcPr>
          <w:p w:rsidR="00C1427E" w:rsidRDefault="00C1427E" w:rsidP="0020313C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  <w:tab w:val="left" w:pos="1490"/>
              </w:tabs>
              <w:spacing w:before="120" w:after="120"/>
              <w:ind w:hanging="720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Informacje dodatkowe</w:t>
            </w:r>
          </w:p>
        </w:tc>
        <w:tc>
          <w:tcPr>
            <w:tcW w:w="13274" w:type="dxa"/>
            <w:gridSpan w:val="2"/>
          </w:tcPr>
          <w:p w:rsidR="00C1427E" w:rsidRPr="00707B97" w:rsidRDefault="00C1427E" w:rsidP="009A104A">
            <w:pPr>
              <w:spacing w:before="120" w:after="120"/>
              <w:jc w:val="both"/>
              <w:rPr>
                <w:sz w:val="20"/>
                <w:szCs w:val="20"/>
              </w:rPr>
            </w:pPr>
            <w:r w:rsidRPr="00B07035">
              <w:rPr>
                <w:sz w:val="20"/>
                <w:szCs w:val="20"/>
              </w:rPr>
              <w:t xml:space="preserve">Mając na uwadze powyższe, </w:t>
            </w:r>
            <w:proofErr w:type="spellStart"/>
            <w:r>
              <w:rPr>
                <w:sz w:val="20"/>
                <w:szCs w:val="20"/>
              </w:rPr>
              <w:t>Ataner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="00181563">
              <w:rPr>
                <w:sz w:val="20"/>
                <w:szCs w:val="20"/>
              </w:rPr>
              <w:t>Sp. z o.o.</w:t>
            </w:r>
            <w:r w:rsidRPr="00B07035">
              <w:rPr>
                <w:sz w:val="20"/>
                <w:szCs w:val="20"/>
              </w:rPr>
              <w:t xml:space="preserve"> dopłaci na rzecz Miasta Poznania kwotę </w:t>
            </w:r>
            <w:r w:rsidRPr="00FB07DA">
              <w:rPr>
                <w:b/>
                <w:bCs/>
                <w:sz w:val="20"/>
                <w:szCs w:val="20"/>
              </w:rPr>
              <w:t>983 252,16 zł</w:t>
            </w:r>
            <w:r w:rsidRPr="00CE5A50">
              <w:rPr>
                <w:sz w:val="20"/>
                <w:szCs w:val="20"/>
              </w:rPr>
              <w:t xml:space="preserve"> (słownie: dziewięćset osiemdziesiąt trzy tysiące dwieście</w:t>
            </w:r>
            <w:r>
              <w:rPr>
                <w:sz w:val="20"/>
                <w:szCs w:val="20"/>
              </w:rPr>
              <w:t xml:space="preserve"> pięćdziesiąt dwa złote 16/100) </w:t>
            </w:r>
            <w:r w:rsidRPr="007F1C3D">
              <w:rPr>
                <w:sz w:val="20"/>
                <w:szCs w:val="20"/>
              </w:rPr>
              <w:t xml:space="preserve">tytułem różnicy </w:t>
            </w:r>
            <w:r>
              <w:rPr>
                <w:sz w:val="20"/>
                <w:szCs w:val="20"/>
              </w:rPr>
              <w:t>cen zamienianych</w:t>
            </w:r>
            <w:r w:rsidRPr="00B07035">
              <w:rPr>
                <w:sz w:val="20"/>
                <w:szCs w:val="20"/>
              </w:rPr>
              <w:t xml:space="preserve"> nieruchomości</w:t>
            </w:r>
            <w:r>
              <w:rPr>
                <w:sz w:val="20"/>
                <w:szCs w:val="20"/>
              </w:rPr>
              <w:t xml:space="preserve">, </w:t>
            </w:r>
            <w:r w:rsidRPr="00B07035">
              <w:rPr>
                <w:sz w:val="20"/>
                <w:szCs w:val="20"/>
              </w:rPr>
              <w:t xml:space="preserve">na wskazany przez Miasto Poznań w akcie notarialnym numer </w:t>
            </w:r>
            <w:r>
              <w:rPr>
                <w:sz w:val="20"/>
                <w:szCs w:val="20"/>
              </w:rPr>
              <w:t>rachunku</w:t>
            </w:r>
            <w:r w:rsidRPr="00B07035">
              <w:rPr>
                <w:sz w:val="20"/>
                <w:szCs w:val="20"/>
              </w:rPr>
              <w:t xml:space="preserve"> bankowego. </w:t>
            </w:r>
          </w:p>
          <w:p w:rsidR="00C1427E" w:rsidRPr="00707B97" w:rsidRDefault="00C1427E" w:rsidP="0020313C">
            <w:pPr>
              <w:spacing w:before="120" w:after="120"/>
              <w:jc w:val="both"/>
              <w:rPr>
                <w:snapToGrid w:val="0"/>
                <w:sz w:val="20"/>
                <w:szCs w:val="20"/>
              </w:rPr>
            </w:pPr>
            <w:r w:rsidRPr="00707B97">
              <w:rPr>
                <w:snapToGrid w:val="0"/>
                <w:sz w:val="20"/>
                <w:szCs w:val="20"/>
              </w:rPr>
              <w:t>Wyznacza się termin 6 tygodni, licząc od dnia wywieszenia wykazu do złożenia wniosku przez osoby, którym przysługuje pierwsz</w:t>
            </w:r>
            <w:r>
              <w:rPr>
                <w:snapToGrid w:val="0"/>
                <w:sz w:val="20"/>
                <w:szCs w:val="20"/>
              </w:rPr>
              <w:t>eństwo w nabyciu nieruchomości</w:t>
            </w:r>
            <w:r w:rsidRPr="00707B97">
              <w:rPr>
                <w:snapToGrid w:val="0"/>
                <w:sz w:val="20"/>
                <w:szCs w:val="20"/>
              </w:rPr>
              <w:t xml:space="preserve"> na podstawie art. 34 ust. 1 pkt 2 ustawy z dnia 21 sierpnia 1997 r</w:t>
            </w:r>
            <w:r>
              <w:rPr>
                <w:snapToGrid w:val="0"/>
                <w:sz w:val="20"/>
                <w:szCs w:val="20"/>
              </w:rPr>
              <w:t xml:space="preserve">. o gospodarce nieruchomościami </w:t>
            </w:r>
            <w:r w:rsidRPr="00C76F85">
              <w:rPr>
                <w:snapToGrid w:val="0"/>
                <w:sz w:val="20"/>
                <w:szCs w:val="20"/>
              </w:rPr>
              <w:t>(Dz. U. z 2020 r. poz. 1990 ze zm.).</w:t>
            </w:r>
          </w:p>
        </w:tc>
      </w:tr>
    </w:tbl>
    <w:p w:rsidR="00C1427E" w:rsidRPr="005F6837" w:rsidRDefault="00C1427E" w:rsidP="0020313C">
      <w:pPr>
        <w:spacing w:before="120" w:after="120"/>
        <w:rPr>
          <w:sz w:val="20"/>
          <w:szCs w:val="20"/>
        </w:rPr>
      </w:pPr>
    </w:p>
    <w:sectPr w:rsidR="00C1427E" w:rsidRPr="005F6837" w:rsidSect="0039600A">
      <w:footerReference w:type="default" r:id="rId8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65F0" w:rsidRDefault="000865F0" w:rsidP="00F66CAA">
      <w:r>
        <w:separator/>
      </w:r>
    </w:p>
  </w:endnote>
  <w:endnote w:type="continuationSeparator" w:id="0">
    <w:p w:rsidR="000865F0" w:rsidRDefault="000865F0" w:rsidP="00F66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427E" w:rsidRDefault="00B23BAB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5439B4">
      <w:rPr>
        <w:noProof/>
      </w:rPr>
      <w:t>1</w:t>
    </w:r>
    <w:r>
      <w:rPr>
        <w:noProof/>
      </w:rPr>
      <w:fldChar w:fldCharType="end"/>
    </w:r>
  </w:p>
  <w:p w:rsidR="00C1427E" w:rsidRDefault="00C1427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65F0" w:rsidRDefault="000865F0" w:rsidP="00F66CAA">
      <w:r>
        <w:separator/>
      </w:r>
    </w:p>
  </w:footnote>
  <w:footnote w:type="continuationSeparator" w:id="0">
    <w:p w:rsidR="000865F0" w:rsidRDefault="000865F0" w:rsidP="00F66C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63B8B"/>
    <w:multiLevelType w:val="hybridMultilevel"/>
    <w:tmpl w:val="1BD2B966"/>
    <w:lvl w:ilvl="0" w:tplc="3A0EAD3C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B8587A"/>
    <w:multiLevelType w:val="hybridMultilevel"/>
    <w:tmpl w:val="4094DF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DC33595"/>
    <w:multiLevelType w:val="hybridMultilevel"/>
    <w:tmpl w:val="12E670AE"/>
    <w:lvl w:ilvl="0" w:tplc="3A0EAD3C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42050B22"/>
    <w:multiLevelType w:val="hybridMultilevel"/>
    <w:tmpl w:val="DD189D6A"/>
    <w:lvl w:ilvl="0" w:tplc="3A0EAD3C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22F5528"/>
    <w:multiLevelType w:val="hybridMultilevel"/>
    <w:tmpl w:val="6CDCC824"/>
    <w:lvl w:ilvl="0" w:tplc="2D2C4950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5">
    <w:nsid w:val="445001DB"/>
    <w:multiLevelType w:val="hybridMultilevel"/>
    <w:tmpl w:val="CA80268C"/>
    <w:lvl w:ilvl="0" w:tplc="3A0EAD3C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EFC5857"/>
    <w:multiLevelType w:val="hybridMultilevel"/>
    <w:tmpl w:val="E4B8F6FC"/>
    <w:lvl w:ilvl="0" w:tplc="3A0EAD3C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0CB38A1"/>
    <w:multiLevelType w:val="hybridMultilevel"/>
    <w:tmpl w:val="2C2E5FA8"/>
    <w:lvl w:ilvl="0" w:tplc="3A0EAD3C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991466"/>
    <w:multiLevelType w:val="hybridMultilevel"/>
    <w:tmpl w:val="C31EC774"/>
    <w:lvl w:ilvl="0" w:tplc="3A0EAD3C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7E5008CA"/>
    <w:multiLevelType w:val="hybridMultilevel"/>
    <w:tmpl w:val="CC7E8964"/>
    <w:lvl w:ilvl="0" w:tplc="3A0EAD3C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E8335E9"/>
    <w:multiLevelType w:val="hybridMultilevel"/>
    <w:tmpl w:val="672C98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4"/>
  </w:num>
  <w:num w:numId="4">
    <w:abstractNumId w:val="7"/>
  </w:num>
  <w:num w:numId="5">
    <w:abstractNumId w:val="6"/>
  </w:num>
  <w:num w:numId="6">
    <w:abstractNumId w:val="1"/>
  </w:num>
  <w:num w:numId="7">
    <w:abstractNumId w:val="8"/>
  </w:num>
  <w:num w:numId="8">
    <w:abstractNumId w:val="3"/>
  </w:num>
  <w:num w:numId="9">
    <w:abstractNumId w:val="5"/>
  </w:num>
  <w:num w:numId="10">
    <w:abstractNumId w:val="0"/>
  </w:num>
  <w:num w:numId="11">
    <w:abstractNumId w:val="9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C23"/>
    <w:rsid w:val="00020C4B"/>
    <w:rsid w:val="00030C96"/>
    <w:rsid w:val="00055E0F"/>
    <w:rsid w:val="00060A4C"/>
    <w:rsid w:val="0007329B"/>
    <w:rsid w:val="000865F0"/>
    <w:rsid w:val="000A0C23"/>
    <w:rsid w:val="000A0FDF"/>
    <w:rsid w:val="000C57B8"/>
    <w:rsid w:val="000D1778"/>
    <w:rsid w:val="000D253B"/>
    <w:rsid w:val="000D42E8"/>
    <w:rsid w:val="000D51D1"/>
    <w:rsid w:val="000F63BF"/>
    <w:rsid w:val="00110BA5"/>
    <w:rsid w:val="00154911"/>
    <w:rsid w:val="00155C6E"/>
    <w:rsid w:val="00181563"/>
    <w:rsid w:val="00192B67"/>
    <w:rsid w:val="001E07B7"/>
    <w:rsid w:val="001F5B08"/>
    <w:rsid w:val="0020313C"/>
    <w:rsid w:val="00217DFD"/>
    <w:rsid w:val="00245F3C"/>
    <w:rsid w:val="002C4349"/>
    <w:rsid w:val="00342CB5"/>
    <w:rsid w:val="003719B1"/>
    <w:rsid w:val="00376171"/>
    <w:rsid w:val="00394D9C"/>
    <w:rsid w:val="0039600A"/>
    <w:rsid w:val="003A7FCB"/>
    <w:rsid w:val="003C05E3"/>
    <w:rsid w:val="003E2657"/>
    <w:rsid w:val="003F259B"/>
    <w:rsid w:val="0042123B"/>
    <w:rsid w:val="0042770D"/>
    <w:rsid w:val="00476D16"/>
    <w:rsid w:val="0048091A"/>
    <w:rsid w:val="0048352B"/>
    <w:rsid w:val="004A12B7"/>
    <w:rsid w:val="004B273A"/>
    <w:rsid w:val="004E35BE"/>
    <w:rsid w:val="004F1C50"/>
    <w:rsid w:val="00537018"/>
    <w:rsid w:val="00542785"/>
    <w:rsid w:val="005439B4"/>
    <w:rsid w:val="00553AC1"/>
    <w:rsid w:val="005600BB"/>
    <w:rsid w:val="00561815"/>
    <w:rsid w:val="00590398"/>
    <w:rsid w:val="005B5C35"/>
    <w:rsid w:val="005F6837"/>
    <w:rsid w:val="00612BCB"/>
    <w:rsid w:val="00652D3D"/>
    <w:rsid w:val="006545E6"/>
    <w:rsid w:val="00662353"/>
    <w:rsid w:val="00662763"/>
    <w:rsid w:val="00673849"/>
    <w:rsid w:val="006A0242"/>
    <w:rsid w:val="006A7C2E"/>
    <w:rsid w:val="006B22AD"/>
    <w:rsid w:val="006F5660"/>
    <w:rsid w:val="00701114"/>
    <w:rsid w:val="0070160B"/>
    <w:rsid w:val="00707B97"/>
    <w:rsid w:val="00746154"/>
    <w:rsid w:val="00756240"/>
    <w:rsid w:val="00775741"/>
    <w:rsid w:val="00776873"/>
    <w:rsid w:val="007C07F2"/>
    <w:rsid w:val="007C4B9F"/>
    <w:rsid w:val="007D0572"/>
    <w:rsid w:val="007D192E"/>
    <w:rsid w:val="007F1C3D"/>
    <w:rsid w:val="00820D12"/>
    <w:rsid w:val="008302F4"/>
    <w:rsid w:val="00831749"/>
    <w:rsid w:val="00835F45"/>
    <w:rsid w:val="00852FD9"/>
    <w:rsid w:val="00866378"/>
    <w:rsid w:val="008B488D"/>
    <w:rsid w:val="008F324C"/>
    <w:rsid w:val="008F4482"/>
    <w:rsid w:val="0091792D"/>
    <w:rsid w:val="00927B6D"/>
    <w:rsid w:val="0095705D"/>
    <w:rsid w:val="009854E7"/>
    <w:rsid w:val="009A104A"/>
    <w:rsid w:val="009A3E99"/>
    <w:rsid w:val="009D22FD"/>
    <w:rsid w:val="00A113C5"/>
    <w:rsid w:val="00A5539D"/>
    <w:rsid w:val="00A81B78"/>
    <w:rsid w:val="00B062C3"/>
    <w:rsid w:val="00B07035"/>
    <w:rsid w:val="00B17F7F"/>
    <w:rsid w:val="00B23BAB"/>
    <w:rsid w:val="00B24A5F"/>
    <w:rsid w:val="00B32901"/>
    <w:rsid w:val="00B346CD"/>
    <w:rsid w:val="00B42E6E"/>
    <w:rsid w:val="00B62316"/>
    <w:rsid w:val="00BA39EC"/>
    <w:rsid w:val="00BC499C"/>
    <w:rsid w:val="00C1427E"/>
    <w:rsid w:val="00C47B20"/>
    <w:rsid w:val="00C5497D"/>
    <w:rsid w:val="00C76F85"/>
    <w:rsid w:val="00C801E6"/>
    <w:rsid w:val="00C94B2F"/>
    <w:rsid w:val="00CB239A"/>
    <w:rsid w:val="00CB4240"/>
    <w:rsid w:val="00CE5A50"/>
    <w:rsid w:val="00D10EE6"/>
    <w:rsid w:val="00D17F87"/>
    <w:rsid w:val="00D4615E"/>
    <w:rsid w:val="00D72614"/>
    <w:rsid w:val="00D874CC"/>
    <w:rsid w:val="00DC78A5"/>
    <w:rsid w:val="00DE585E"/>
    <w:rsid w:val="00E57C99"/>
    <w:rsid w:val="00E72AE0"/>
    <w:rsid w:val="00E8742E"/>
    <w:rsid w:val="00E9558C"/>
    <w:rsid w:val="00EF2669"/>
    <w:rsid w:val="00F53E59"/>
    <w:rsid w:val="00F66CAA"/>
    <w:rsid w:val="00F7645F"/>
    <w:rsid w:val="00FB07DA"/>
    <w:rsid w:val="00FC500B"/>
    <w:rsid w:val="00FC5C52"/>
    <w:rsid w:val="00FE5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annotation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3" w:unhideWhenUsed="0"/>
    <w:lsdException w:name="Block Text" w:unhideWhenUsed="0"/>
    <w:lsdException w:name="Strong" w:semiHidden="0" w:uiPriority="22" w:unhideWhenUsed="0" w:qFormat="1"/>
    <w:lsdException w:name="Emphasis" w:semiHidden="0" w:uiPriority="20" w:unhideWhenUsed="0" w:qFormat="1"/>
    <w:lsdException w:name="annotation subject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02F4"/>
    <w:rPr>
      <w:rFonts w:ascii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8302F4"/>
    <w:pPr>
      <w:keepNext/>
      <w:jc w:val="center"/>
      <w:outlineLvl w:val="0"/>
    </w:pPr>
    <w:rPr>
      <w:rFonts w:ascii="Arial" w:hAnsi="Arial" w:cs="Arial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302F4"/>
    <w:pPr>
      <w:keepNext/>
      <w:snapToGrid w:val="0"/>
      <w:spacing w:line="360" w:lineRule="auto"/>
      <w:ind w:left="4248" w:firstLine="708"/>
      <w:outlineLvl w:val="1"/>
    </w:pPr>
    <w:rPr>
      <w:rFonts w:ascii="Arial" w:hAnsi="Arial" w:cs="Arial"/>
      <w:b/>
      <w:bCs/>
      <w:i/>
      <w:iCs/>
      <w:noProof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302F4"/>
    <w:pPr>
      <w:keepNext/>
      <w:snapToGrid w:val="0"/>
      <w:jc w:val="center"/>
      <w:outlineLvl w:val="2"/>
    </w:pPr>
    <w:rPr>
      <w:rFonts w:ascii="Arial" w:hAnsi="Arial" w:cs="Arial"/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8302F4"/>
    <w:rPr>
      <w:rFonts w:ascii="Arial" w:hAnsi="Arial" w:cs="Arial"/>
      <w:b/>
      <w:bCs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8302F4"/>
    <w:rPr>
      <w:rFonts w:ascii="Arial" w:hAnsi="Arial" w:cs="Arial"/>
      <w:b/>
      <w:bCs/>
      <w:i/>
      <w:iCs/>
      <w:noProof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sid w:val="008302F4"/>
    <w:rPr>
      <w:rFonts w:ascii="Arial" w:hAnsi="Arial" w:cs="Arial"/>
      <w:b/>
      <w:bCs/>
      <w:i/>
      <w:iCs/>
      <w:sz w:val="24"/>
      <w:szCs w:val="24"/>
      <w:lang w:eastAsia="pl-PL"/>
    </w:rPr>
  </w:style>
  <w:style w:type="character" w:customStyle="1" w:styleId="BodyText3Char">
    <w:name w:val="Body Text 3 Char"/>
    <w:uiPriority w:val="99"/>
    <w:rsid w:val="008302F4"/>
    <w:rPr>
      <w:rFonts w:ascii="Arial" w:hAnsi="Arial" w:cs="Arial"/>
      <w:noProof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rsid w:val="008302F4"/>
    <w:pPr>
      <w:snapToGrid w:val="0"/>
      <w:spacing w:before="120"/>
      <w:jc w:val="both"/>
    </w:pPr>
    <w:rPr>
      <w:rFonts w:ascii="Arial" w:hAnsi="Arial" w:cs="Arial"/>
      <w:noProof/>
      <w:lang w:eastAsia="en-US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E9558C"/>
    <w:rPr>
      <w:rFonts w:ascii="Times New Roman" w:hAnsi="Times New Roman" w:cs="Times New Roman"/>
      <w:sz w:val="16"/>
      <w:szCs w:val="16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8302F4"/>
    <w:rPr>
      <w:rFonts w:ascii="Times New Roman" w:hAnsi="Times New Roman" w:cs="Times New Roman"/>
      <w:sz w:val="16"/>
      <w:szCs w:val="16"/>
      <w:lang w:eastAsia="pl-PL"/>
    </w:rPr>
  </w:style>
  <w:style w:type="paragraph" w:styleId="Tekstblokowy">
    <w:name w:val="Block Text"/>
    <w:basedOn w:val="Normalny"/>
    <w:uiPriority w:val="99"/>
    <w:rsid w:val="00E57C99"/>
    <w:pPr>
      <w:snapToGrid w:val="0"/>
      <w:spacing w:after="120"/>
      <w:ind w:left="-567" w:right="-851"/>
      <w:jc w:val="both"/>
    </w:pPr>
    <w:rPr>
      <w:rFonts w:eastAsia="Times New Roman"/>
      <w:color w:val="000000"/>
      <w:sz w:val="20"/>
      <w:szCs w:val="20"/>
    </w:rPr>
  </w:style>
  <w:style w:type="paragraph" w:styleId="Nagwek">
    <w:name w:val="header"/>
    <w:basedOn w:val="Normalny"/>
    <w:link w:val="NagwekZnak"/>
    <w:uiPriority w:val="99"/>
    <w:rsid w:val="00F66C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66CAA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F66CA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66CAA"/>
    <w:rPr>
      <w:rFonts w:ascii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9A3E9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558C"/>
    <w:rPr>
      <w:rFonts w:ascii="Times New Roman" w:hAnsi="Times New Roman" w:cs="Times New Roman"/>
      <w:sz w:val="2"/>
      <w:szCs w:val="2"/>
    </w:rPr>
  </w:style>
  <w:style w:type="character" w:styleId="Odwoaniedokomentarza">
    <w:name w:val="annotation reference"/>
    <w:basedOn w:val="Domylnaczcionkaakapitu"/>
    <w:uiPriority w:val="99"/>
    <w:semiHidden/>
    <w:rsid w:val="00DE585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DE585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558C"/>
    <w:rPr>
      <w:rFonts w:ascii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DE585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558C"/>
    <w:rPr>
      <w:rFonts w:ascii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annotation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3" w:unhideWhenUsed="0"/>
    <w:lsdException w:name="Block Text" w:unhideWhenUsed="0"/>
    <w:lsdException w:name="Strong" w:semiHidden="0" w:uiPriority="22" w:unhideWhenUsed="0" w:qFormat="1"/>
    <w:lsdException w:name="Emphasis" w:semiHidden="0" w:uiPriority="20" w:unhideWhenUsed="0" w:qFormat="1"/>
    <w:lsdException w:name="annotation subject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02F4"/>
    <w:rPr>
      <w:rFonts w:ascii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8302F4"/>
    <w:pPr>
      <w:keepNext/>
      <w:jc w:val="center"/>
      <w:outlineLvl w:val="0"/>
    </w:pPr>
    <w:rPr>
      <w:rFonts w:ascii="Arial" w:hAnsi="Arial" w:cs="Arial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302F4"/>
    <w:pPr>
      <w:keepNext/>
      <w:snapToGrid w:val="0"/>
      <w:spacing w:line="360" w:lineRule="auto"/>
      <w:ind w:left="4248" w:firstLine="708"/>
      <w:outlineLvl w:val="1"/>
    </w:pPr>
    <w:rPr>
      <w:rFonts w:ascii="Arial" w:hAnsi="Arial" w:cs="Arial"/>
      <w:b/>
      <w:bCs/>
      <w:i/>
      <w:iCs/>
      <w:noProof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302F4"/>
    <w:pPr>
      <w:keepNext/>
      <w:snapToGrid w:val="0"/>
      <w:jc w:val="center"/>
      <w:outlineLvl w:val="2"/>
    </w:pPr>
    <w:rPr>
      <w:rFonts w:ascii="Arial" w:hAnsi="Arial" w:cs="Arial"/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8302F4"/>
    <w:rPr>
      <w:rFonts w:ascii="Arial" w:hAnsi="Arial" w:cs="Arial"/>
      <w:b/>
      <w:bCs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8302F4"/>
    <w:rPr>
      <w:rFonts w:ascii="Arial" w:hAnsi="Arial" w:cs="Arial"/>
      <w:b/>
      <w:bCs/>
      <w:i/>
      <w:iCs/>
      <w:noProof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sid w:val="008302F4"/>
    <w:rPr>
      <w:rFonts w:ascii="Arial" w:hAnsi="Arial" w:cs="Arial"/>
      <w:b/>
      <w:bCs/>
      <w:i/>
      <w:iCs/>
      <w:sz w:val="24"/>
      <w:szCs w:val="24"/>
      <w:lang w:eastAsia="pl-PL"/>
    </w:rPr>
  </w:style>
  <w:style w:type="character" w:customStyle="1" w:styleId="BodyText3Char">
    <w:name w:val="Body Text 3 Char"/>
    <w:uiPriority w:val="99"/>
    <w:rsid w:val="008302F4"/>
    <w:rPr>
      <w:rFonts w:ascii="Arial" w:hAnsi="Arial" w:cs="Arial"/>
      <w:noProof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rsid w:val="008302F4"/>
    <w:pPr>
      <w:snapToGrid w:val="0"/>
      <w:spacing w:before="120"/>
      <w:jc w:val="both"/>
    </w:pPr>
    <w:rPr>
      <w:rFonts w:ascii="Arial" w:hAnsi="Arial" w:cs="Arial"/>
      <w:noProof/>
      <w:lang w:eastAsia="en-US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E9558C"/>
    <w:rPr>
      <w:rFonts w:ascii="Times New Roman" w:hAnsi="Times New Roman" w:cs="Times New Roman"/>
      <w:sz w:val="16"/>
      <w:szCs w:val="16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8302F4"/>
    <w:rPr>
      <w:rFonts w:ascii="Times New Roman" w:hAnsi="Times New Roman" w:cs="Times New Roman"/>
      <w:sz w:val="16"/>
      <w:szCs w:val="16"/>
      <w:lang w:eastAsia="pl-PL"/>
    </w:rPr>
  </w:style>
  <w:style w:type="paragraph" w:styleId="Tekstblokowy">
    <w:name w:val="Block Text"/>
    <w:basedOn w:val="Normalny"/>
    <w:uiPriority w:val="99"/>
    <w:rsid w:val="00E57C99"/>
    <w:pPr>
      <w:snapToGrid w:val="0"/>
      <w:spacing w:after="120"/>
      <w:ind w:left="-567" w:right="-851"/>
      <w:jc w:val="both"/>
    </w:pPr>
    <w:rPr>
      <w:rFonts w:eastAsia="Times New Roman"/>
      <w:color w:val="000000"/>
      <w:sz w:val="20"/>
      <w:szCs w:val="20"/>
    </w:rPr>
  </w:style>
  <w:style w:type="paragraph" w:styleId="Nagwek">
    <w:name w:val="header"/>
    <w:basedOn w:val="Normalny"/>
    <w:link w:val="NagwekZnak"/>
    <w:uiPriority w:val="99"/>
    <w:rsid w:val="00F66C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66CAA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F66CA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66CAA"/>
    <w:rPr>
      <w:rFonts w:ascii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9A3E9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558C"/>
    <w:rPr>
      <w:rFonts w:ascii="Times New Roman" w:hAnsi="Times New Roman" w:cs="Times New Roman"/>
      <w:sz w:val="2"/>
      <w:szCs w:val="2"/>
    </w:rPr>
  </w:style>
  <w:style w:type="character" w:styleId="Odwoaniedokomentarza">
    <w:name w:val="annotation reference"/>
    <w:basedOn w:val="Domylnaczcionkaakapitu"/>
    <w:uiPriority w:val="99"/>
    <w:semiHidden/>
    <w:rsid w:val="00DE585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DE585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558C"/>
    <w:rPr>
      <w:rFonts w:ascii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DE585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558C"/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1180</Words>
  <Characters>7085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zarządzenia Nr                /2020/P</vt:lpstr>
    </vt:vector>
  </TitlesOfParts>
  <Company/>
  <LinksUpToDate>false</LinksUpToDate>
  <CharactersWithSpaces>8249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               /2020/P</dc:title>
  <dc:subject/>
  <dc:creator>Violetta Leszczyńska</dc:creator>
  <cp:keywords/>
  <dc:description/>
  <cp:lastModifiedBy>Iwona Kubicka</cp:lastModifiedBy>
  <cp:revision>3</cp:revision>
  <dcterms:created xsi:type="dcterms:W3CDTF">2021-06-30T06:17:00Z</dcterms:created>
  <dcterms:modified xsi:type="dcterms:W3CDTF">2021-07-29T10:14:00Z</dcterms:modified>
</cp:coreProperties>
</file>