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B15DA">
          <w:t>670/2021/P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B15DA">
        <w:rPr>
          <w:b/>
          <w:sz w:val="28"/>
        </w:rPr>
        <w:fldChar w:fldCharType="separate"/>
      </w:r>
      <w:r w:rsidR="003B15DA">
        <w:rPr>
          <w:b/>
          <w:sz w:val="28"/>
        </w:rPr>
        <w:t>19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B15DA">
              <w:rPr>
                <w:b/>
                <w:sz w:val="24"/>
                <w:szCs w:val="24"/>
              </w:rPr>
              <w:fldChar w:fldCharType="separate"/>
            </w:r>
            <w:r w:rsidR="003B15DA">
              <w:rPr>
                <w:b/>
                <w:sz w:val="24"/>
                <w:szCs w:val="24"/>
              </w:rPr>
              <w:t>Instrukcji w sprawie sposobu gospodarowania składnikami rzeczowymi majątku ruchomego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B15DA" w:rsidP="003B15D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B15DA">
        <w:rPr>
          <w:color w:val="000000"/>
          <w:sz w:val="24"/>
        </w:rPr>
        <w:t>Na podstawie art. 33 ustawy z dnia 8 marca 1990 r. o samorządzie gminnym (t.j. Dz. U. z</w:t>
      </w:r>
      <w:r w:rsidR="00CB731F">
        <w:rPr>
          <w:color w:val="000000"/>
          <w:sz w:val="24"/>
        </w:rPr>
        <w:t> </w:t>
      </w:r>
      <w:r w:rsidRPr="003B15DA">
        <w:rPr>
          <w:color w:val="000000"/>
          <w:sz w:val="24"/>
        </w:rPr>
        <w:t>2021 r. poz. 1372) oraz art. 68 ustawy z dnia 27 sierpnia 2009 r. o finansach publicznych (t.j. Dz. U. z 2021 r. poz. 305) zarządza się, co następuje:</w:t>
      </w:r>
    </w:p>
    <w:p w:rsidR="003B15DA" w:rsidRDefault="003B15DA" w:rsidP="003B15DA">
      <w:pPr>
        <w:spacing w:line="360" w:lineRule="auto"/>
        <w:jc w:val="both"/>
        <w:rPr>
          <w:sz w:val="24"/>
        </w:rPr>
      </w:pPr>
    </w:p>
    <w:p w:rsidR="003B15DA" w:rsidRDefault="003B15DA" w:rsidP="003B15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15DA" w:rsidRDefault="003B15DA" w:rsidP="003B15DA">
      <w:pPr>
        <w:keepNext/>
        <w:spacing w:line="360" w:lineRule="auto"/>
        <w:rPr>
          <w:color w:val="000000"/>
          <w:sz w:val="24"/>
        </w:rPr>
      </w:pPr>
    </w:p>
    <w:p w:rsidR="003B15DA" w:rsidRDefault="003B15DA" w:rsidP="003B15D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B15DA">
        <w:rPr>
          <w:color w:val="000000"/>
          <w:sz w:val="24"/>
          <w:szCs w:val="24"/>
        </w:rPr>
        <w:t>Wprowadza się Instrukcję w sprawie sposobu gospodarowania składnikami rzeczowymi majątku ruchomego Miasta Poznania, stanowiącą załącznik do zarządzenia.</w:t>
      </w:r>
    </w:p>
    <w:p w:rsidR="003B15DA" w:rsidRDefault="003B15DA" w:rsidP="003B15DA">
      <w:pPr>
        <w:spacing w:line="360" w:lineRule="auto"/>
        <w:jc w:val="both"/>
        <w:rPr>
          <w:color w:val="000000"/>
          <w:sz w:val="24"/>
        </w:rPr>
      </w:pPr>
    </w:p>
    <w:p w:rsidR="003B15DA" w:rsidRDefault="003B15DA" w:rsidP="003B15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B15DA" w:rsidRDefault="003B15DA" w:rsidP="003B15DA">
      <w:pPr>
        <w:keepNext/>
        <w:spacing w:line="360" w:lineRule="auto"/>
        <w:rPr>
          <w:color w:val="000000"/>
          <w:sz w:val="24"/>
        </w:rPr>
      </w:pPr>
    </w:p>
    <w:p w:rsidR="003B15DA" w:rsidRDefault="003B15DA" w:rsidP="003B15D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B15DA">
        <w:rPr>
          <w:color w:val="000000"/>
          <w:sz w:val="24"/>
          <w:szCs w:val="24"/>
        </w:rPr>
        <w:t>Zobowiązuje się pracowników wydziałów Urzędu Miasta Poznania, jednostek budżetowych i</w:t>
      </w:r>
      <w:r w:rsidR="00CB731F">
        <w:rPr>
          <w:color w:val="000000"/>
          <w:sz w:val="24"/>
          <w:szCs w:val="24"/>
        </w:rPr>
        <w:t> </w:t>
      </w:r>
      <w:r w:rsidRPr="003B15DA">
        <w:rPr>
          <w:color w:val="000000"/>
          <w:sz w:val="24"/>
          <w:szCs w:val="24"/>
        </w:rPr>
        <w:t>samorządowych zakładów budżetowych do zapoznania się z treścią Instrukcji i do jej przestrzegania.</w:t>
      </w:r>
    </w:p>
    <w:p w:rsidR="003B15DA" w:rsidRDefault="003B15DA" w:rsidP="003B15DA">
      <w:pPr>
        <w:spacing w:line="360" w:lineRule="auto"/>
        <w:jc w:val="both"/>
        <w:rPr>
          <w:color w:val="000000"/>
          <w:sz w:val="24"/>
        </w:rPr>
      </w:pPr>
    </w:p>
    <w:p w:rsidR="003B15DA" w:rsidRDefault="003B15DA" w:rsidP="003B15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B15DA" w:rsidRDefault="003B15DA" w:rsidP="003B15DA">
      <w:pPr>
        <w:keepNext/>
        <w:spacing w:line="360" w:lineRule="auto"/>
        <w:rPr>
          <w:color w:val="000000"/>
          <w:sz w:val="24"/>
        </w:rPr>
      </w:pPr>
    </w:p>
    <w:p w:rsidR="003B15DA" w:rsidRDefault="003B15DA" w:rsidP="003B15D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B15DA">
        <w:rPr>
          <w:color w:val="000000"/>
          <w:sz w:val="24"/>
          <w:szCs w:val="24"/>
        </w:rPr>
        <w:t>Wykonania zarządzenia powierza się dyrektorom wydziałów Urzędu Miasta Poznania, jednostek budżetowych i samorządowych zakładów budżetowych.</w:t>
      </w:r>
    </w:p>
    <w:p w:rsidR="003B15DA" w:rsidRDefault="003B15DA" w:rsidP="003B15DA">
      <w:pPr>
        <w:spacing w:line="360" w:lineRule="auto"/>
        <w:jc w:val="both"/>
        <w:rPr>
          <w:color w:val="000000"/>
          <w:sz w:val="24"/>
        </w:rPr>
      </w:pPr>
    </w:p>
    <w:p w:rsidR="003B15DA" w:rsidRDefault="003B15DA" w:rsidP="003B15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B15DA" w:rsidRDefault="003B15DA" w:rsidP="003B15DA">
      <w:pPr>
        <w:keepNext/>
        <w:spacing w:line="360" w:lineRule="auto"/>
        <w:rPr>
          <w:color w:val="000000"/>
          <w:sz w:val="24"/>
        </w:rPr>
      </w:pPr>
    </w:p>
    <w:p w:rsidR="003B15DA" w:rsidRDefault="003B15DA" w:rsidP="003B15D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B15DA">
        <w:rPr>
          <w:color w:val="000000"/>
          <w:sz w:val="24"/>
          <w:szCs w:val="24"/>
        </w:rPr>
        <w:t>Zarządzenie wchodzi w życie z dniem podpisania.</w:t>
      </w:r>
    </w:p>
    <w:p w:rsidR="003B15DA" w:rsidRDefault="003B15DA" w:rsidP="003B15DA">
      <w:pPr>
        <w:spacing w:line="360" w:lineRule="auto"/>
        <w:jc w:val="both"/>
        <w:rPr>
          <w:color w:val="000000"/>
          <w:sz w:val="24"/>
        </w:rPr>
      </w:pPr>
    </w:p>
    <w:p w:rsidR="003B15DA" w:rsidRDefault="003B15DA" w:rsidP="003B15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B15DA" w:rsidRPr="003B15DA" w:rsidRDefault="003B15DA" w:rsidP="003B15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B15DA" w:rsidRPr="003B15DA" w:rsidSect="003B15D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5DA" w:rsidRDefault="003B15DA">
      <w:r>
        <w:separator/>
      </w:r>
    </w:p>
  </w:endnote>
  <w:endnote w:type="continuationSeparator" w:id="0">
    <w:p w:rsidR="003B15DA" w:rsidRDefault="003B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5DA" w:rsidRDefault="003B15DA">
      <w:r>
        <w:separator/>
      </w:r>
    </w:p>
  </w:footnote>
  <w:footnote w:type="continuationSeparator" w:id="0">
    <w:p w:rsidR="003B15DA" w:rsidRDefault="003B1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ierpnia 2021r."/>
    <w:docVar w:name="AktNr" w:val="670/2021/P"/>
    <w:docVar w:name="Sprawa" w:val="Instrukcji w sprawie sposobu gospodarowania składnikami rzeczowymi majątku ruchomego Miasta Poznania."/>
  </w:docVars>
  <w:rsids>
    <w:rsidRoot w:val="003B15DA"/>
    <w:rsid w:val="00072485"/>
    <w:rsid w:val="000C07FF"/>
    <w:rsid w:val="000E2E12"/>
    <w:rsid w:val="00167A3B"/>
    <w:rsid w:val="002C4925"/>
    <w:rsid w:val="003679C6"/>
    <w:rsid w:val="00373368"/>
    <w:rsid w:val="003B15D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731F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8E721-BE9A-4619-85BE-C805DFDC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166</Words>
  <Characters>987</Characters>
  <Application>Microsoft Office Word</Application>
  <DocSecurity>0</DocSecurity>
  <Lines>42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2021-08-19T12:52:00Z</dcterms:created>
  <dcterms:modified xsi:type="dcterms:W3CDTF">2021-08-19T12:52:00Z</dcterms:modified>
</cp:coreProperties>
</file>