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349C">
              <w:rPr>
                <w:b/>
              </w:rPr>
              <w:fldChar w:fldCharType="separate"/>
            </w:r>
            <w:r w:rsidR="0073349C">
              <w:rPr>
                <w:b/>
              </w:rPr>
              <w:t>Instrukcji w sprawie sposobu gospodarowania składnikami rzeczowymi majątku ruchomego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349C" w:rsidRDefault="00FA63B5" w:rsidP="0073349C">
      <w:pPr>
        <w:spacing w:line="360" w:lineRule="auto"/>
        <w:jc w:val="both"/>
      </w:pPr>
      <w:bookmarkStart w:id="2" w:name="z1"/>
      <w:bookmarkEnd w:id="2"/>
    </w:p>
    <w:p w:rsidR="0073349C" w:rsidRDefault="0073349C" w:rsidP="0073349C">
      <w:pPr>
        <w:spacing w:line="360" w:lineRule="auto"/>
        <w:jc w:val="both"/>
        <w:rPr>
          <w:color w:val="000000"/>
        </w:rPr>
      </w:pPr>
      <w:r w:rsidRPr="0073349C">
        <w:rPr>
          <w:color w:val="000000"/>
        </w:rPr>
        <w:t>Wydanie zarządzenia Prezydenta Miasta Poznania w sprawie Instrukcji w sprawie sposobu gospodarowania składnikami rzeczowymi majątku ruchomego Miasta Poznania jest niezbędne w związku z koniecznością uregulowania zasad gospodarowania składnikami rzeczowymi majątku ruchomego, ich sprzedaży, dzierżawy, najmu, przekazywania i</w:t>
      </w:r>
      <w:r w:rsidR="003E2391">
        <w:rPr>
          <w:color w:val="000000"/>
        </w:rPr>
        <w:t> </w:t>
      </w:r>
      <w:r w:rsidRPr="0073349C">
        <w:rPr>
          <w:color w:val="000000"/>
        </w:rPr>
        <w:t>darowizny, a także likwidacji przez jednostki organizacyjne Miasta Poznania w ramach gospodarowania nabytym lub powierzonym mieniem.</w:t>
      </w:r>
    </w:p>
    <w:p w:rsidR="0073349C" w:rsidRDefault="0073349C" w:rsidP="0073349C">
      <w:pPr>
        <w:spacing w:line="360" w:lineRule="auto"/>
        <w:jc w:val="both"/>
      </w:pPr>
    </w:p>
    <w:p w:rsidR="0073349C" w:rsidRDefault="0073349C" w:rsidP="0073349C">
      <w:pPr>
        <w:keepNext/>
        <w:spacing w:line="360" w:lineRule="auto"/>
        <w:jc w:val="center"/>
      </w:pPr>
      <w:r>
        <w:t>SKARBNIK MIASTA POZNANIA</w:t>
      </w:r>
    </w:p>
    <w:p w:rsidR="0073349C" w:rsidRPr="0073349C" w:rsidRDefault="0073349C" w:rsidP="0073349C">
      <w:pPr>
        <w:keepNext/>
        <w:spacing w:line="360" w:lineRule="auto"/>
        <w:jc w:val="center"/>
      </w:pPr>
      <w:r>
        <w:t>(-) Barbara Sajnaj</w:t>
      </w:r>
    </w:p>
    <w:sectPr w:rsidR="0073349C" w:rsidRPr="0073349C" w:rsidSect="007334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9C" w:rsidRDefault="0073349C">
      <w:r>
        <w:separator/>
      </w:r>
    </w:p>
  </w:endnote>
  <w:endnote w:type="continuationSeparator" w:id="0">
    <w:p w:rsidR="0073349C" w:rsidRDefault="0073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9C" w:rsidRDefault="0073349C">
      <w:r>
        <w:separator/>
      </w:r>
    </w:p>
  </w:footnote>
  <w:footnote w:type="continuationSeparator" w:id="0">
    <w:p w:rsidR="0073349C" w:rsidRDefault="00733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Instrukcji w sprawie sposobu gospodarowania składnikami rzeczowymi majątku ruchomego Miasta Poznania."/>
  </w:docVars>
  <w:rsids>
    <w:rsidRoot w:val="0073349C"/>
    <w:rsid w:val="000607A3"/>
    <w:rsid w:val="001B1D53"/>
    <w:rsid w:val="0022095A"/>
    <w:rsid w:val="002946C5"/>
    <w:rsid w:val="002C29F3"/>
    <w:rsid w:val="003E2391"/>
    <w:rsid w:val="0073349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D7F29-9D54-40A9-B12D-B077CE29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640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2021-08-19T12:52:00Z</dcterms:created>
  <dcterms:modified xsi:type="dcterms:W3CDTF">2021-08-19T12:52:00Z</dcterms:modified>
</cp:coreProperties>
</file>