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743E7">
              <w:rPr>
                <w:b/>
              </w:rPr>
              <w:fldChar w:fldCharType="separate"/>
            </w:r>
            <w:r w:rsidR="00B743E7">
              <w:rPr>
                <w:b/>
              </w:rPr>
              <w:t>udostępniania nieruchomości komunalnych pod budowę i lokalizację urządzeń przesyłowych.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743E7" w:rsidRDefault="00FA63B5" w:rsidP="00B743E7">
      <w:pPr>
        <w:spacing w:line="360" w:lineRule="auto"/>
        <w:jc w:val="both"/>
      </w:pPr>
      <w:bookmarkStart w:id="2" w:name="z1"/>
      <w:bookmarkEnd w:id="2"/>
    </w:p>
    <w:p w:rsidR="00B743E7" w:rsidRPr="00B743E7" w:rsidRDefault="00B743E7" w:rsidP="00B743E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743E7">
        <w:rPr>
          <w:color w:val="000000"/>
        </w:rPr>
        <w:t>Dotychczasowe zasady udostępniania nieruchomości miejskich pod budowę i lokalizację urządzeń przesyłowych stosowane przez Wydział Gospodarki Nieruchomościami Urzędu Miasta Poznania i jednostki organizacyjne Miasta Poznania wynikały z zarządzenia Prezydenta Miasta Poznania Nr 745/2013/P z dnia 21 listopada 2013 r. w sprawie wydzierżawiania i wynajmowania nieruchomości gruntowych stanowiących własność Miasta Poznania lub ich części.</w:t>
      </w:r>
    </w:p>
    <w:p w:rsidR="00B743E7" w:rsidRPr="00B743E7" w:rsidRDefault="00B743E7" w:rsidP="00B743E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B743E7" w:rsidRPr="00B743E7" w:rsidRDefault="00B743E7" w:rsidP="00B743E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743E7">
        <w:rPr>
          <w:color w:val="000000"/>
        </w:rPr>
        <w:t>W celu usprawnienia procesu udostępniania nieruchomości pod budowę i lokalizację urządzeń przesyłowych, wynikającego ze stosowanej procedury udostępniania nieruchomości pod budowę i lokalizację urządzeń przesyłowych i dostosowania go do treści ustawy z dnia 7</w:t>
      </w:r>
      <w:r w:rsidR="0061135E">
        <w:rPr>
          <w:color w:val="000000"/>
        </w:rPr>
        <w:t> </w:t>
      </w:r>
      <w:r w:rsidRPr="00B743E7">
        <w:rPr>
          <w:color w:val="000000"/>
        </w:rPr>
        <w:t>lipca 1994 r. Prawo budowlane, konieczne stało się wprowadzenie nowych, jednolitych dla wszystkich jednostek organizacyjnych Miasta Poznania zasad udostępniania nieruchomości miejskich pod wszelkiego rodzaju inwestycje związane z urządzeniami przesyłowymi.</w:t>
      </w:r>
    </w:p>
    <w:p w:rsidR="00B743E7" w:rsidRPr="00B743E7" w:rsidRDefault="00B743E7" w:rsidP="00B743E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B743E7" w:rsidRPr="00B743E7" w:rsidRDefault="00B743E7" w:rsidP="00B743E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743E7">
        <w:rPr>
          <w:color w:val="000000"/>
        </w:rPr>
        <w:t xml:space="preserve">Niniejsze zarządzenie kompleksowo reguluje zasady udostępniania nieruchomości miejskich na cele związane z urządzeniami przesyłowymi – od fazy projektu budowy urządzeń poprzez ich wykonanie i eksploatację do czasu usunięcia lub unieczynnienia urządzeń. </w:t>
      </w:r>
    </w:p>
    <w:p w:rsidR="00B743E7" w:rsidRPr="00B743E7" w:rsidRDefault="00B743E7" w:rsidP="00B743E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B743E7" w:rsidRPr="00B743E7" w:rsidRDefault="00B743E7" w:rsidP="00B743E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743E7">
        <w:rPr>
          <w:color w:val="000000"/>
        </w:rPr>
        <w:t>Ponadto w zarządzeniu wskazano tytuły prawne do nieruchomości miejskich, jakie mogą przysługiwać odpowiednim podmiotom na cele związane z projektowaniem, budową i</w:t>
      </w:r>
      <w:r w:rsidR="0061135E">
        <w:rPr>
          <w:color w:val="000000"/>
        </w:rPr>
        <w:t> </w:t>
      </w:r>
      <w:r w:rsidRPr="00B743E7">
        <w:rPr>
          <w:color w:val="000000"/>
        </w:rPr>
        <w:t xml:space="preserve">eksploatacją urządzeń przesyłowych. </w:t>
      </w:r>
    </w:p>
    <w:p w:rsidR="00B743E7" w:rsidRPr="00B743E7" w:rsidRDefault="00B743E7" w:rsidP="00B743E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B743E7" w:rsidRDefault="00B743E7" w:rsidP="00B743E7">
      <w:pPr>
        <w:spacing w:line="360" w:lineRule="auto"/>
        <w:jc w:val="both"/>
        <w:rPr>
          <w:color w:val="000000"/>
        </w:rPr>
      </w:pPr>
      <w:r w:rsidRPr="00B743E7">
        <w:rPr>
          <w:color w:val="000000"/>
        </w:rPr>
        <w:t>W związku z powyższym wydanie zarządzenia jest uzasadnione.</w:t>
      </w:r>
    </w:p>
    <w:p w:rsidR="00B743E7" w:rsidRDefault="00B743E7" w:rsidP="00B743E7">
      <w:pPr>
        <w:spacing w:line="360" w:lineRule="auto"/>
        <w:jc w:val="both"/>
      </w:pPr>
    </w:p>
    <w:p w:rsidR="00B743E7" w:rsidRDefault="00B743E7" w:rsidP="00B743E7">
      <w:pPr>
        <w:keepNext/>
        <w:spacing w:line="360" w:lineRule="auto"/>
        <w:jc w:val="center"/>
      </w:pPr>
      <w:r>
        <w:lastRenderedPageBreak/>
        <w:t>DYREKTOR WYDZIAŁU</w:t>
      </w:r>
    </w:p>
    <w:p w:rsidR="00B743E7" w:rsidRPr="00B743E7" w:rsidRDefault="00B743E7" w:rsidP="00B743E7">
      <w:pPr>
        <w:keepNext/>
        <w:spacing w:line="360" w:lineRule="auto"/>
        <w:jc w:val="center"/>
      </w:pPr>
      <w:r>
        <w:t>(-) Magda Albińska</w:t>
      </w:r>
    </w:p>
    <w:sectPr w:rsidR="00B743E7" w:rsidRPr="00B743E7" w:rsidSect="00B743E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3E7" w:rsidRDefault="00B743E7">
      <w:r>
        <w:separator/>
      </w:r>
    </w:p>
  </w:endnote>
  <w:endnote w:type="continuationSeparator" w:id="0">
    <w:p w:rsidR="00B743E7" w:rsidRDefault="00B74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3E7" w:rsidRDefault="00B743E7">
      <w:r>
        <w:separator/>
      </w:r>
    </w:p>
  </w:footnote>
  <w:footnote w:type="continuationSeparator" w:id="0">
    <w:p w:rsidR="00B743E7" w:rsidRDefault="00B74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dostępniania nieruchomości komunalnych pod budowę i lokalizację urządzeń przesyłowych."/>
  </w:docVars>
  <w:rsids>
    <w:rsidRoot w:val="00B743E7"/>
    <w:rsid w:val="000607A3"/>
    <w:rsid w:val="001B1D53"/>
    <w:rsid w:val="0022095A"/>
    <w:rsid w:val="002946C5"/>
    <w:rsid w:val="002C29F3"/>
    <w:rsid w:val="0061135E"/>
    <w:rsid w:val="00796326"/>
    <w:rsid w:val="00A87E1B"/>
    <w:rsid w:val="00AA04BE"/>
    <w:rsid w:val="00B743E7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205</Words>
  <Characters>1511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2021-09-14T09:24:00Z</dcterms:created>
  <dcterms:modified xsi:type="dcterms:W3CDTF">2021-09-14T09:24:00Z</dcterms:modified>
</cp:coreProperties>
</file>