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67C1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7C1B">
              <w:rPr>
                <w:b/>
              </w:rPr>
              <w:fldChar w:fldCharType="separate"/>
            </w:r>
            <w:r w:rsidR="00167C1B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7C1B" w:rsidRDefault="00FA63B5" w:rsidP="00167C1B">
      <w:pPr>
        <w:spacing w:line="360" w:lineRule="auto"/>
        <w:jc w:val="both"/>
      </w:pPr>
      <w:bookmarkStart w:id="2" w:name="z1"/>
      <w:bookmarkEnd w:id="2"/>
    </w:p>
    <w:p w:rsidR="00167C1B" w:rsidRDefault="00167C1B" w:rsidP="00167C1B">
      <w:pPr>
        <w:spacing w:line="360" w:lineRule="auto"/>
        <w:jc w:val="both"/>
        <w:rPr>
          <w:color w:val="000000"/>
        </w:rPr>
      </w:pPr>
      <w:r w:rsidRPr="00167C1B">
        <w:rPr>
          <w:color w:val="000000"/>
        </w:rPr>
        <w:t>Przyjęcie zarządzenia jest wynikiem zmian budżetu Miasta Poznania na rok 2021 dokonanych do 28 września 2021 r. w zakresie zadań realizowanych z Rządowego Funduszu Inwestycji Lokalnych, a także na finansowanie lub dofinansowanie zadań związanych z</w:t>
      </w:r>
      <w:r w:rsidR="003A45F1">
        <w:rPr>
          <w:color w:val="000000"/>
        </w:rPr>
        <w:t> </w:t>
      </w:r>
      <w:r w:rsidRPr="00167C1B">
        <w:rPr>
          <w:color w:val="000000"/>
        </w:rPr>
        <w:t>przeciwdziałaniem COVID-19. Dodatkowo aktualizuje się klasyfikację budżetową w</w:t>
      </w:r>
      <w:r w:rsidR="003A45F1">
        <w:rPr>
          <w:color w:val="000000"/>
        </w:rPr>
        <w:t> </w:t>
      </w:r>
      <w:r w:rsidRPr="00167C1B">
        <w:rPr>
          <w:color w:val="000000"/>
        </w:rPr>
        <w:t>związku ze zmianą rozporządzenia w sprawie szczegółowej klasyfikacji dochodów, wydatków, przychodów i rozchodów oraz środków pochodzących ze źródeł zagranicznych.</w:t>
      </w:r>
    </w:p>
    <w:p w:rsidR="00167C1B" w:rsidRDefault="00167C1B" w:rsidP="00167C1B">
      <w:pPr>
        <w:spacing w:line="360" w:lineRule="auto"/>
        <w:jc w:val="both"/>
      </w:pPr>
    </w:p>
    <w:p w:rsidR="00167C1B" w:rsidRDefault="00167C1B" w:rsidP="00167C1B">
      <w:pPr>
        <w:keepNext/>
        <w:spacing w:line="360" w:lineRule="auto"/>
        <w:jc w:val="center"/>
      </w:pPr>
      <w:r>
        <w:t>Z-CA SKARBNIKA MIASTA</w:t>
      </w:r>
    </w:p>
    <w:p w:rsidR="00167C1B" w:rsidRPr="00167C1B" w:rsidRDefault="00167C1B" w:rsidP="00167C1B">
      <w:pPr>
        <w:keepNext/>
        <w:spacing w:line="360" w:lineRule="auto"/>
        <w:jc w:val="center"/>
      </w:pPr>
      <w:r>
        <w:t>(-) Piotr Husejko</w:t>
      </w:r>
    </w:p>
    <w:sectPr w:rsidR="00167C1B" w:rsidRPr="00167C1B" w:rsidSect="00167C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1B" w:rsidRDefault="00167C1B">
      <w:r>
        <w:separator/>
      </w:r>
    </w:p>
  </w:endnote>
  <w:endnote w:type="continuationSeparator" w:id="0">
    <w:p w:rsidR="00167C1B" w:rsidRDefault="001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1B" w:rsidRDefault="00167C1B">
      <w:r>
        <w:separator/>
      </w:r>
    </w:p>
  </w:footnote>
  <w:footnote w:type="continuationSeparator" w:id="0">
    <w:p w:rsidR="00167C1B" w:rsidRDefault="0016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167C1B"/>
    <w:rsid w:val="000607A3"/>
    <w:rsid w:val="00167C1B"/>
    <w:rsid w:val="001B1D53"/>
    <w:rsid w:val="0022095A"/>
    <w:rsid w:val="002946C5"/>
    <w:rsid w:val="002C29F3"/>
    <w:rsid w:val="003A45F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8A197-BCE9-411E-BC1C-A1C1A91A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715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2021-09-29T08:17:00Z</dcterms:created>
  <dcterms:modified xsi:type="dcterms:W3CDTF">2021-09-29T08:17:00Z</dcterms:modified>
</cp:coreProperties>
</file>