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814B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814BE">
              <w:rPr>
                <w:b/>
              </w:rPr>
              <w:fldChar w:fldCharType="separate"/>
            </w:r>
            <w:r w:rsidR="00B814BE">
              <w:rPr>
                <w:b/>
              </w:rPr>
              <w:t>nabycia na własność Miasta Poznania prawa wieczystego użytkowania nieruchomości zapisanej w księdze wieczystej nr PO2P/00285191/7 o powierzchni 161 m² stanowiącej drogę publiczną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814BE" w:rsidRDefault="00FA63B5" w:rsidP="00B814BE">
      <w:pPr>
        <w:spacing w:line="360" w:lineRule="auto"/>
        <w:jc w:val="both"/>
      </w:pPr>
      <w:bookmarkStart w:id="2" w:name="z1"/>
      <w:bookmarkEnd w:id="2"/>
    </w:p>
    <w:p w:rsidR="00B814BE" w:rsidRPr="00B814BE" w:rsidRDefault="00B814BE" w:rsidP="00B814B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814BE">
        <w:rPr>
          <w:color w:val="000000"/>
        </w:rPr>
        <w:t xml:space="preserve">Nieruchomość, dla której Sąd Rejonowy Poznań </w:t>
      </w:r>
      <w:r w:rsidRPr="00B814BE">
        <w:rPr>
          <w:color w:val="000000"/>
          <w:szCs w:val="22"/>
        </w:rPr>
        <w:t>–</w:t>
      </w:r>
      <w:r w:rsidRPr="00B814BE">
        <w:rPr>
          <w:color w:val="000000"/>
        </w:rPr>
        <w:t xml:space="preserve"> Stare Miasto w Poznaniu Wydział VI Ksiąg Wieczystych prowadzi księgę wieczystą PO2P/00285191/7, zapisana jest na rzecz Skarbu Państwa w użytkowaniu wieczystym "</w:t>
      </w:r>
      <w:proofErr w:type="spellStart"/>
      <w:r w:rsidRPr="00B814BE">
        <w:rPr>
          <w:color w:val="000000"/>
        </w:rPr>
        <w:t>Spravia</w:t>
      </w:r>
      <w:proofErr w:type="spellEnd"/>
      <w:r w:rsidRPr="00B814BE">
        <w:rPr>
          <w:color w:val="000000"/>
        </w:rPr>
        <w:t xml:space="preserve"> Sp. z o.o." z siedzibą w Warszawie, ul. Stawki 40.</w:t>
      </w:r>
    </w:p>
    <w:p w:rsidR="00B814BE" w:rsidRPr="00B814BE" w:rsidRDefault="00B814BE" w:rsidP="00B814B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814BE">
        <w:rPr>
          <w:color w:val="000000"/>
        </w:rPr>
        <w:t>W skład wyżej wymienionej nieruchomości wchodzi działka nr 19/2 z obrębu Główna, arkusza mapy 09 o powierzchni 161 m</w:t>
      </w:r>
      <w:r w:rsidRPr="00B814BE">
        <w:rPr>
          <w:color w:val="000000"/>
          <w:szCs w:val="28"/>
        </w:rPr>
        <w:t>²</w:t>
      </w:r>
      <w:r w:rsidRPr="00B814BE">
        <w:rPr>
          <w:color w:val="000000"/>
        </w:rPr>
        <w:t xml:space="preserve">. Działka nr 19/2 zajęta jest pod drogę publiczną </w:t>
      </w:r>
      <w:r w:rsidRPr="00B814BE">
        <w:rPr>
          <w:color w:val="000000"/>
          <w:szCs w:val="22"/>
        </w:rPr>
        <w:t>–</w:t>
      </w:r>
      <w:r w:rsidRPr="00B814BE">
        <w:rPr>
          <w:color w:val="000000"/>
        </w:rPr>
        <w:t xml:space="preserve"> ul. Smolną w Poznaniu.</w:t>
      </w:r>
    </w:p>
    <w:p w:rsidR="00B814BE" w:rsidRPr="00B814BE" w:rsidRDefault="00B814BE" w:rsidP="00B814B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814BE">
        <w:rPr>
          <w:color w:val="000000"/>
        </w:rPr>
        <w:t>"</w:t>
      </w:r>
      <w:proofErr w:type="spellStart"/>
      <w:r w:rsidRPr="00B814BE">
        <w:rPr>
          <w:color w:val="000000"/>
        </w:rPr>
        <w:t>Spravia</w:t>
      </w:r>
      <w:proofErr w:type="spellEnd"/>
      <w:r w:rsidRPr="00B814BE">
        <w:rPr>
          <w:color w:val="000000"/>
        </w:rPr>
        <w:t xml:space="preserve"> Sp. z o.o." wyraziła zgodę na sprzedaż Miastu Poznań opisanej powyżej nieruchomości w drodze cywilnoprawnej.</w:t>
      </w:r>
    </w:p>
    <w:p w:rsidR="00B814BE" w:rsidRDefault="00B814BE" w:rsidP="00B814BE">
      <w:pPr>
        <w:spacing w:line="360" w:lineRule="auto"/>
        <w:jc w:val="both"/>
        <w:rPr>
          <w:color w:val="000000"/>
        </w:rPr>
      </w:pPr>
      <w:r w:rsidRPr="00B814BE">
        <w:rPr>
          <w:color w:val="000000"/>
        </w:rPr>
        <w:t xml:space="preserve">Cenę sprzedaży strony ustaliły na kwotę 19.803,00 brutto (słownie: dziewiętnaście tysięcy osiemset trzy złote 00/100), w tym podatek VAT. Nieruchomość nie jest obciążona hipoteką ani prawami osób trzecich nieujawnionymi w księdze wieczystej, zatem nabycie opisanej nieruchomości jest </w:t>
      </w:r>
      <w:proofErr w:type="spellStart"/>
      <w:r w:rsidRPr="00B814BE">
        <w:rPr>
          <w:color w:val="000000"/>
        </w:rPr>
        <w:t>bezciężarowe</w:t>
      </w:r>
      <w:proofErr w:type="spellEnd"/>
      <w:r w:rsidRPr="00B814BE">
        <w:rPr>
          <w:color w:val="000000"/>
        </w:rPr>
        <w:t>. Sprzedaż następuje na podstawie przepisów wynikających z</w:t>
      </w:r>
      <w:r w:rsidR="00DC2D00">
        <w:rPr>
          <w:color w:val="000000"/>
        </w:rPr>
        <w:t> </w:t>
      </w:r>
      <w:r w:rsidRPr="00B814BE">
        <w:rPr>
          <w:color w:val="000000"/>
        </w:rPr>
        <w:t xml:space="preserve">ustawy o gospodarce nieruchomościami (Dz. U. z 2021 r. poz. 1899 </w:t>
      </w:r>
      <w:proofErr w:type="spellStart"/>
      <w:r w:rsidRPr="00B814BE">
        <w:rPr>
          <w:color w:val="000000"/>
        </w:rPr>
        <w:t>t.j</w:t>
      </w:r>
      <w:proofErr w:type="spellEnd"/>
      <w:r w:rsidRPr="00B814BE">
        <w:rPr>
          <w:color w:val="000000"/>
        </w:rPr>
        <w:t>.). W powyższych okolicznościach faktycznych i formalnych uregulowanie stanu prawnego wyżej wymienionego gruntu jest konieczne, w związku z czym Zarząd Dróg Miejskich wnosi o</w:t>
      </w:r>
      <w:r w:rsidR="00DC2D00">
        <w:rPr>
          <w:color w:val="000000"/>
        </w:rPr>
        <w:t> </w:t>
      </w:r>
      <w:r w:rsidRPr="00B814BE">
        <w:rPr>
          <w:color w:val="000000"/>
        </w:rPr>
        <w:t>wydanie stosownego zarządzenia.</w:t>
      </w:r>
    </w:p>
    <w:p w:rsidR="00B814BE" w:rsidRDefault="00B814BE" w:rsidP="00B814BE">
      <w:pPr>
        <w:spacing w:line="360" w:lineRule="auto"/>
        <w:jc w:val="both"/>
      </w:pPr>
    </w:p>
    <w:p w:rsidR="00B814BE" w:rsidRDefault="00B814BE" w:rsidP="00B814BE">
      <w:pPr>
        <w:keepNext/>
        <w:spacing w:line="360" w:lineRule="auto"/>
        <w:jc w:val="center"/>
      </w:pPr>
      <w:r>
        <w:t>Z-ca Dyrektora</w:t>
      </w:r>
    </w:p>
    <w:p w:rsidR="00B814BE" w:rsidRDefault="00B814BE" w:rsidP="00B814BE">
      <w:pPr>
        <w:keepNext/>
        <w:spacing w:line="360" w:lineRule="auto"/>
        <w:jc w:val="center"/>
      </w:pPr>
      <w:r>
        <w:t>ds. Inwestycji</w:t>
      </w:r>
    </w:p>
    <w:p w:rsidR="00B814BE" w:rsidRPr="00B814BE" w:rsidRDefault="00B814BE" w:rsidP="00B814BE">
      <w:pPr>
        <w:keepNext/>
        <w:spacing w:line="360" w:lineRule="auto"/>
        <w:jc w:val="center"/>
      </w:pPr>
      <w:r>
        <w:t>(-) Radosław Ciesielski</w:t>
      </w:r>
    </w:p>
    <w:sectPr w:rsidR="00B814BE" w:rsidRPr="00B814BE" w:rsidSect="00B814B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4BE" w:rsidRDefault="00B814BE">
      <w:r>
        <w:separator/>
      </w:r>
    </w:p>
  </w:endnote>
  <w:endnote w:type="continuationSeparator" w:id="0">
    <w:p w:rsidR="00B814BE" w:rsidRDefault="00B81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4BE" w:rsidRDefault="00B814BE">
      <w:r>
        <w:separator/>
      </w:r>
    </w:p>
  </w:footnote>
  <w:footnote w:type="continuationSeparator" w:id="0">
    <w:p w:rsidR="00B814BE" w:rsidRDefault="00B81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własność Miasta Poznania prawa wieczystego użytkowania nieruchomości zapisanej w księdze wieczystej nr PO2P/00285191/7 o powierzchni 161 m² stanowiącej drogę publiczną w Poznaniu."/>
  </w:docVars>
  <w:rsids>
    <w:rsidRoot w:val="00B814BE"/>
    <w:rsid w:val="000607A3"/>
    <w:rsid w:val="001B1D53"/>
    <w:rsid w:val="0022095A"/>
    <w:rsid w:val="002946C5"/>
    <w:rsid w:val="002C29F3"/>
    <w:rsid w:val="00796326"/>
    <w:rsid w:val="00A87E1B"/>
    <w:rsid w:val="00AA04BE"/>
    <w:rsid w:val="00B814BE"/>
    <w:rsid w:val="00BB1A14"/>
    <w:rsid w:val="00DC2D0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214</Words>
  <Characters>1358</Characters>
  <Application>Microsoft Office Word</Application>
  <DocSecurity>0</DocSecurity>
  <Lines>33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2021-11-12T08:01:00Z</dcterms:created>
  <dcterms:modified xsi:type="dcterms:W3CDTF">2021-11-12T08:01:00Z</dcterms:modified>
</cp:coreProperties>
</file>