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6FA" w:rsidRPr="00304CBA" w:rsidRDefault="00B726FA" w:rsidP="007D1739">
      <w:pPr>
        <w:pStyle w:val="Nagwek1"/>
        <w:ind w:right="-709" w:firstLine="6"/>
        <w:rPr>
          <w:rFonts w:ascii="Times New Roman" w:hAnsi="Times New Roman" w:cs="Times New Roman"/>
          <w:snapToGrid w:val="0"/>
        </w:rPr>
      </w:pPr>
      <w:r w:rsidRPr="00304CBA">
        <w:rPr>
          <w:rFonts w:ascii="Times New Roman" w:hAnsi="Times New Roman" w:cs="Times New Roman"/>
        </w:rPr>
        <w:t xml:space="preserve">Załącznik </w:t>
      </w:r>
      <w:r w:rsidRPr="00304CBA">
        <w:rPr>
          <w:rFonts w:ascii="Times New Roman" w:hAnsi="Times New Roman" w:cs="Times New Roman"/>
          <w:snapToGrid w:val="0"/>
        </w:rPr>
        <w:t xml:space="preserve">do </w:t>
      </w:r>
      <w:r w:rsidR="003B6AE7">
        <w:rPr>
          <w:rFonts w:ascii="Times New Roman" w:hAnsi="Times New Roman" w:cs="Times New Roman"/>
          <w:snapToGrid w:val="0"/>
        </w:rPr>
        <w:t>zarządzenia Nr 850</w:t>
      </w:r>
      <w:r w:rsidRPr="00304CBA">
        <w:rPr>
          <w:rFonts w:ascii="Times New Roman" w:hAnsi="Times New Roman" w:cs="Times New Roman"/>
          <w:snapToGrid w:val="0"/>
        </w:rPr>
        <w:t>/</w:t>
      </w:r>
      <w:r>
        <w:rPr>
          <w:rFonts w:ascii="Times New Roman" w:hAnsi="Times New Roman" w:cs="Times New Roman"/>
          <w:snapToGrid w:val="0"/>
        </w:rPr>
        <w:t>2021</w:t>
      </w:r>
      <w:r w:rsidRPr="00304CBA">
        <w:rPr>
          <w:rFonts w:ascii="Times New Roman" w:hAnsi="Times New Roman" w:cs="Times New Roman"/>
          <w:snapToGrid w:val="0"/>
        </w:rPr>
        <w:t>/P</w:t>
      </w:r>
    </w:p>
    <w:p w:rsidR="00B726FA" w:rsidRPr="00304CBA" w:rsidRDefault="00B726FA" w:rsidP="007D1739">
      <w:pPr>
        <w:spacing w:after="60" w:line="240" w:lineRule="auto"/>
        <w:ind w:right="-709"/>
        <w:jc w:val="right"/>
        <w:rPr>
          <w:rFonts w:ascii="Times New Roman" w:hAnsi="Times New Roman" w:cs="Times New Roman"/>
          <w:b/>
          <w:bCs/>
          <w:snapToGrid w:val="0"/>
          <w:sz w:val="20"/>
          <w:szCs w:val="20"/>
        </w:rPr>
      </w:pPr>
      <w:r w:rsidRPr="00304CBA">
        <w:rPr>
          <w:rFonts w:ascii="Times New Roman" w:hAnsi="Times New Roman" w:cs="Times New Roman"/>
          <w:b/>
          <w:bCs/>
          <w:snapToGrid w:val="0"/>
          <w:sz w:val="20"/>
          <w:szCs w:val="20"/>
        </w:rPr>
        <w:t>PREZYDENTA MIASTA POZNANIA</w:t>
      </w:r>
    </w:p>
    <w:p w:rsidR="00B726FA" w:rsidRDefault="003B6AE7" w:rsidP="007D1739">
      <w:pPr>
        <w:spacing w:after="480"/>
        <w:ind w:right="-709"/>
        <w:jc w:val="right"/>
        <w:rPr>
          <w:rFonts w:ascii="Times New Roman" w:hAnsi="Times New Roman" w:cs="Times New Roman"/>
          <w:b/>
          <w:bCs/>
          <w:snapToGrid w:val="0"/>
          <w:sz w:val="20"/>
          <w:szCs w:val="20"/>
        </w:rPr>
      </w:pPr>
      <w:r>
        <w:rPr>
          <w:rFonts w:ascii="Times New Roman" w:hAnsi="Times New Roman" w:cs="Times New Roman"/>
          <w:b/>
          <w:bCs/>
          <w:snapToGrid w:val="0"/>
          <w:sz w:val="20"/>
          <w:szCs w:val="20"/>
        </w:rPr>
        <w:t>z dnia 10.11.</w:t>
      </w:r>
      <w:bookmarkStart w:id="0" w:name="_GoBack"/>
      <w:bookmarkEnd w:id="0"/>
      <w:r w:rsidR="00B726FA">
        <w:rPr>
          <w:rFonts w:ascii="Times New Roman" w:hAnsi="Times New Roman" w:cs="Times New Roman"/>
          <w:b/>
          <w:bCs/>
          <w:snapToGrid w:val="0"/>
          <w:sz w:val="20"/>
          <w:szCs w:val="20"/>
        </w:rPr>
        <w:t>2021</w:t>
      </w:r>
      <w:r w:rsidR="00B726FA" w:rsidRPr="00304CBA">
        <w:rPr>
          <w:rFonts w:ascii="Times New Roman" w:hAnsi="Times New Roman" w:cs="Times New Roman"/>
          <w:b/>
          <w:bCs/>
          <w:snapToGrid w:val="0"/>
          <w:sz w:val="20"/>
          <w:szCs w:val="20"/>
        </w:rPr>
        <w:t xml:space="preserve"> r.</w:t>
      </w:r>
    </w:p>
    <w:p w:rsidR="00B726FA" w:rsidRPr="00304CBA" w:rsidRDefault="00B726FA" w:rsidP="007D1739">
      <w:pPr>
        <w:spacing w:before="120"/>
        <w:ind w:left="-851" w:right="-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4CBA">
        <w:rPr>
          <w:rFonts w:ascii="Times New Roman" w:hAnsi="Times New Roman" w:cs="Times New Roman"/>
          <w:b/>
          <w:bCs/>
          <w:sz w:val="28"/>
          <w:szCs w:val="28"/>
        </w:rPr>
        <w:t>WYKAZ</w:t>
      </w:r>
    </w:p>
    <w:p w:rsidR="00B726FA" w:rsidRDefault="00B726FA" w:rsidP="007D1739">
      <w:pPr>
        <w:tabs>
          <w:tab w:val="left" w:pos="-851"/>
        </w:tabs>
        <w:spacing w:after="240" w:line="240" w:lineRule="auto"/>
        <w:ind w:right="-567" w:hanging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CBA">
        <w:rPr>
          <w:rFonts w:ascii="Times New Roman" w:hAnsi="Times New Roman" w:cs="Times New Roman"/>
          <w:b/>
          <w:bCs/>
          <w:sz w:val="24"/>
          <w:szCs w:val="24"/>
        </w:rPr>
        <w:t xml:space="preserve">nieruchomości przeznaczonej do sprzedaży w trybie przetargu ustnego </w:t>
      </w:r>
      <w:r>
        <w:rPr>
          <w:rFonts w:ascii="Times New Roman" w:hAnsi="Times New Roman" w:cs="Times New Roman"/>
          <w:b/>
          <w:bCs/>
          <w:sz w:val="24"/>
          <w:szCs w:val="24"/>
        </w:rPr>
        <w:t>nie</w:t>
      </w:r>
      <w:r w:rsidRPr="00304CBA">
        <w:rPr>
          <w:rFonts w:ascii="Times New Roman" w:hAnsi="Times New Roman" w:cs="Times New Roman"/>
          <w:b/>
          <w:bCs/>
          <w:sz w:val="24"/>
          <w:szCs w:val="24"/>
        </w:rPr>
        <w:t>ograniczonego</w:t>
      </w: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2"/>
        <w:gridCol w:w="7938"/>
      </w:tblGrid>
      <w:tr w:rsidR="00B726FA" w:rsidRPr="001E185F">
        <w:tc>
          <w:tcPr>
            <w:tcW w:w="2552" w:type="dxa"/>
          </w:tcPr>
          <w:p w:rsidR="00B726FA" w:rsidRPr="001E185F" w:rsidRDefault="00B726FA" w:rsidP="00E05577">
            <w:pPr>
              <w:pStyle w:val="Akapitzlist"/>
              <w:numPr>
                <w:ilvl w:val="0"/>
                <w:numId w:val="13"/>
              </w:numPr>
              <w:spacing w:before="120" w:after="120" w:line="240" w:lineRule="auto"/>
              <w:ind w:left="176" w:hanging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>Położenie nieruchomości</w:t>
            </w:r>
          </w:p>
        </w:tc>
        <w:tc>
          <w:tcPr>
            <w:tcW w:w="7938" w:type="dxa"/>
          </w:tcPr>
          <w:p w:rsidR="00B726FA" w:rsidRPr="001E185F" w:rsidRDefault="00B726FA" w:rsidP="00E05577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Poznań, rejon ulic: Hetmańskiej i Unii Lubelskiej</w:t>
            </w:r>
          </w:p>
        </w:tc>
      </w:tr>
      <w:tr w:rsidR="00B726FA" w:rsidRPr="001E185F">
        <w:tc>
          <w:tcPr>
            <w:tcW w:w="2552" w:type="dxa"/>
          </w:tcPr>
          <w:p w:rsidR="00B726FA" w:rsidRPr="001E185F" w:rsidRDefault="00B726FA" w:rsidP="00E05577">
            <w:pPr>
              <w:pStyle w:val="Akapitzlist"/>
              <w:numPr>
                <w:ilvl w:val="0"/>
                <w:numId w:val="13"/>
              </w:numPr>
              <w:spacing w:before="120" w:after="120" w:line="240" w:lineRule="auto"/>
              <w:ind w:left="174" w:hanging="17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>Oznaczenia geodezyjne</w:t>
            </w:r>
          </w:p>
        </w:tc>
        <w:tc>
          <w:tcPr>
            <w:tcW w:w="7938" w:type="dxa"/>
          </w:tcPr>
          <w:p w:rsidR="00B726FA" w:rsidRPr="00065AD9" w:rsidRDefault="00B726FA" w:rsidP="00DC1F83">
            <w:pPr>
              <w:spacing w:before="120" w:after="6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obręb Żegrze arkusz 15 działka 12/1 (Bp, RIVa) pow. 13 </w:t>
            </w:r>
            <w:r w:rsidRPr="00065A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049 m</w:t>
            </w:r>
            <w:r w:rsidRPr="00065AD9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KW PO2P/00105640/5.</w:t>
            </w:r>
          </w:p>
          <w:p w:rsidR="00B726FA" w:rsidRPr="006F308F" w:rsidRDefault="00B726FA" w:rsidP="00DC1F83">
            <w:pPr>
              <w:spacing w:after="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5AD9">
              <w:rPr>
                <w:rFonts w:ascii="Times New Roman" w:hAnsi="Times New Roman" w:cs="Times New Roman"/>
                <w:sz w:val="20"/>
                <w:szCs w:val="20"/>
              </w:rPr>
              <w:t>Według księg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Pr="00065AD9">
              <w:rPr>
                <w:rFonts w:ascii="Times New Roman" w:hAnsi="Times New Roman" w:cs="Times New Roman"/>
                <w:sz w:val="20"/>
                <w:szCs w:val="20"/>
              </w:rPr>
              <w:t>wieczyst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ej nr </w:t>
            </w:r>
            <w:r w:rsidRPr="00065AD9">
              <w:rPr>
                <w:rFonts w:ascii="Times New Roman" w:hAnsi="Times New Roman" w:cs="Times New Roman"/>
                <w:sz w:val="20"/>
                <w:szCs w:val="20"/>
              </w:rPr>
              <w:t>PO2P/00105640/5 – właściciel Miasto Poznań</w:t>
            </w:r>
          </w:p>
        </w:tc>
      </w:tr>
      <w:tr w:rsidR="00B726FA" w:rsidRPr="001E185F">
        <w:tc>
          <w:tcPr>
            <w:tcW w:w="2552" w:type="dxa"/>
          </w:tcPr>
          <w:p w:rsidR="00B726FA" w:rsidRPr="0067408B" w:rsidRDefault="00B726FA" w:rsidP="00E05577">
            <w:pPr>
              <w:pStyle w:val="Akapitzlist"/>
              <w:tabs>
                <w:tab w:val="left" w:pos="147"/>
              </w:tabs>
              <w:spacing w:after="0" w:line="360" w:lineRule="auto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 xml:space="preserve">Opis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>ieruchomości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938" w:type="dxa"/>
          </w:tcPr>
          <w:p w:rsidR="00B726FA" w:rsidRPr="0054565E" w:rsidRDefault="00B726FA" w:rsidP="00E05577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9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65E">
              <w:rPr>
                <w:rFonts w:ascii="Times New Roman" w:hAnsi="Times New Roman" w:cs="Times New Roman"/>
                <w:sz w:val="20"/>
                <w:szCs w:val="20"/>
              </w:rPr>
              <w:t>położona w południowej części miasta Poznania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4565E">
              <w:rPr>
                <w:rFonts w:ascii="Times New Roman" w:hAnsi="Times New Roman" w:cs="Times New Roman"/>
                <w:sz w:val="20"/>
                <w:szCs w:val="20"/>
              </w:rPr>
              <w:t xml:space="preserve"> w strefie pośredniej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4565E">
              <w:rPr>
                <w:rFonts w:ascii="Times New Roman" w:hAnsi="Times New Roman" w:cs="Times New Roman"/>
                <w:sz w:val="20"/>
                <w:szCs w:val="20"/>
              </w:rPr>
              <w:t>przy skrzyżowaniu ulicy Unii Lubelskiej z ulicą Hetmańską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4565E">
              <w:rPr>
                <w:rFonts w:ascii="Times New Roman" w:hAnsi="Times New Roman" w:cs="Times New Roman"/>
                <w:sz w:val="20"/>
                <w:szCs w:val="20"/>
              </w:rPr>
              <w:t>o nawierzchni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ach</w:t>
            </w:r>
            <w:r w:rsidRPr="0054565E">
              <w:rPr>
                <w:rFonts w:ascii="Times New Roman" w:hAnsi="Times New Roman" w:cs="Times New Roman"/>
                <w:sz w:val="20"/>
                <w:szCs w:val="20"/>
              </w:rPr>
              <w:t xml:space="preserve"> asfaltow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ych)</w:t>
            </w:r>
            <w:r w:rsidRPr="0054565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726FA" w:rsidRPr="004D179F" w:rsidRDefault="00B726FA" w:rsidP="00E05577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9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179F">
              <w:rPr>
                <w:rFonts w:ascii="Times New Roman" w:hAnsi="Times New Roman" w:cs="Times New Roman"/>
                <w:sz w:val="20"/>
                <w:szCs w:val="20"/>
              </w:rPr>
              <w:t>kształt nieregularny (w części północnej zbliżony do prostokątnego ze ściętym północno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D179F">
              <w:rPr>
                <w:rFonts w:ascii="Times New Roman" w:hAnsi="Times New Roman" w:cs="Times New Roman"/>
                <w:sz w:val="20"/>
                <w:szCs w:val="20"/>
              </w:rPr>
              <w:t>wschodnim wierzchołkiem), boki: północny oraz częściowo wschodni poprowadzone w linii rozgraniczającej pas drogowy, natomiast część południową działki stanowi pas dojazdowy łączący wyznaczoną w mpzp drogę wewnętrzną z północą częścią nieruchomości;</w:t>
            </w:r>
          </w:p>
          <w:p w:rsidR="00B726FA" w:rsidRPr="004D179F" w:rsidRDefault="00B726FA" w:rsidP="00E05577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9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179F">
              <w:rPr>
                <w:rFonts w:ascii="Times New Roman" w:hAnsi="Times New Roman" w:cs="Times New Roman"/>
                <w:sz w:val="20"/>
                <w:szCs w:val="20"/>
              </w:rPr>
              <w:t>ukształtowanie terenu na przeważającym obszarze płaskie z występującymi deniwelacjami, wzdłuż południowej i częściowo wzdłuż zachodniej granicy znajdują się skarpy;</w:t>
            </w:r>
          </w:p>
          <w:p w:rsidR="00B726FA" w:rsidRPr="00653766" w:rsidRDefault="00B726FA" w:rsidP="00E05577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9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3766">
              <w:rPr>
                <w:rFonts w:ascii="Times New Roman" w:hAnsi="Times New Roman" w:cs="Times New Roman"/>
                <w:sz w:val="20"/>
                <w:szCs w:val="20"/>
              </w:rPr>
              <w:t>niezabudowana, niezagospodarowana, porośnięta roślinnością trawiastą, krzewami</w:t>
            </w:r>
            <w:r w:rsidRPr="0065376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 drzewami pochodzącymi z samosiewu, we wschodniej i północnej części nieruchomości znajdują się pozostałości po ogrodzeniu ze stalowej siatki rozciągniętej na betonowych, prefabrykowanych słupach 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poprowadzonym drutem kolczastym (</w:t>
            </w:r>
            <w:r w:rsidRPr="00653766">
              <w:rPr>
                <w:rFonts w:ascii="Times New Roman" w:hAnsi="Times New Roman" w:cs="Times New Roman"/>
                <w:sz w:val="20"/>
                <w:szCs w:val="20"/>
              </w:rPr>
              <w:t>siatka poprzerywana, na wielu odcinkach usunięta, słupy popękane, skruszone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r w:rsidRPr="00653766">
              <w:rPr>
                <w:rFonts w:ascii="Times New Roman" w:hAnsi="Times New Roman" w:cs="Times New Roman"/>
                <w:sz w:val="20"/>
                <w:szCs w:val="20"/>
              </w:rPr>
              <w:t>na nieruchomości znajdują się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3766">
              <w:rPr>
                <w:rFonts w:ascii="Times New Roman" w:hAnsi="Times New Roman" w:cs="Times New Roman"/>
                <w:sz w:val="20"/>
                <w:szCs w:val="20"/>
              </w:rPr>
              <w:t xml:space="preserve">ścieżki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653766">
              <w:rPr>
                <w:rFonts w:ascii="Times New Roman" w:hAnsi="Times New Roman" w:cs="Times New Roman"/>
                <w:sz w:val="20"/>
                <w:szCs w:val="20"/>
              </w:rPr>
              <w:t>częściowo utwardzone kamieniami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), nieruchomość w niewielkiej części rozjeżdżona, w północnej części nieruchomości miejscowo nasypana jest ziemia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z kamieniami, z gruntu wystają metalowe pręty;</w:t>
            </w:r>
          </w:p>
          <w:p w:rsidR="00B726FA" w:rsidRPr="00251488" w:rsidRDefault="00B726FA" w:rsidP="00E05577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9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488">
              <w:rPr>
                <w:rFonts w:ascii="Times New Roman" w:hAnsi="Times New Roman" w:cs="Times New Roman"/>
                <w:sz w:val="20"/>
                <w:szCs w:val="20"/>
              </w:rPr>
              <w:t>na nieruchomości znajdują się nadziemne i podziemne elementy infrastruktury technicznej, w tym m.in.:</w:t>
            </w:r>
          </w:p>
          <w:p w:rsidR="00B726FA" w:rsidRPr="00251488" w:rsidRDefault="00B726FA" w:rsidP="00E05577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488">
              <w:rPr>
                <w:rFonts w:ascii="Times New Roman" w:hAnsi="Times New Roman" w:cs="Times New Roman"/>
                <w:sz w:val="20"/>
                <w:szCs w:val="20"/>
              </w:rPr>
              <w:t>w północnej części napowietrzna linia elektroenergetyczna WN 110k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251488">
              <w:rPr>
                <w:rFonts w:ascii="Times New Roman" w:hAnsi="Times New Roman" w:cs="Times New Roman"/>
                <w:sz w:val="20"/>
                <w:szCs w:val="20"/>
              </w:rPr>
              <w:t xml:space="preserve"> wraz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51488">
              <w:rPr>
                <w:rFonts w:ascii="Times New Roman" w:hAnsi="Times New Roman" w:cs="Times New Roman"/>
                <w:sz w:val="20"/>
                <w:szCs w:val="20"/>
              </w:rPr>
              <w:t>ze stalowym słupem,</w:t>
            </w:r>
          </w:p>
          <w:p w:rsidR="00B726FA" w:rsidRPr="00251488" w:rsidRDefault="00B726FA" w:rsidP="00E05577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488">
              <w:rPr>
                <w:rFonts w:ascii="Times New Roman" w:hAnsi="Times New Roman" w:cs="Times New Roman"/>
                <w:sz w:val="20"/>
                <w:szCs w:val="20"/>
              </w:rPr>
              <w:t>komory ciepłownicze wraz z siecią ciepłowniczą oraz nadziemne elementy wentylacji kanału przełazowego,</w:t>
            </w:r>
          </w:p>
          <w:p w:rsidR="00B726FA" w:rsidRPr="00251488" w:rsidRDefault="00B726FA" w:rsidP="00E05577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488">
              <w:rPr>
                <w:rFonts w:ascii="Times New Roman" w:hAnsi="Times New Roman" w:cs="Times New Roman"/>
                <w:sz w:val="20"/>
                <w:szCs w:val="20"/>
              </w:rPr>
              <w:t>sieć telekomunikacyjna (światłowód), sieć kanalizacji sanitarnej o średnicy 600 mm wraz ze studzienkami kanalizacyjnymi oraz sieć elektroenergetyczn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251488">
              <w:rPr>
                <w:rFonts w:ascii="Times New Roman" w:hAnsi="Times New Roman" w:cs="Times New Roman"/>
                <w:sz w:val="20"/>
                <w:szCs w:val="20"/>
              </w:rPr>
              <w:t xml:space="preserve"> eND;</w:t>
            </w:r>
          </w:p>
          <w:p w:rsidR="00B726FA" w:rsidRPr="00845AED" w:rsidRDefault="00B726FA" w:rsidP="00A548D1">
            <w:pPr>
              <w:pStyle w:val="Tekstpodstawowy3"/>
              <w:numPr>
                <w:ilvl w:val="0"/>
                <w:numId w:val="22"/>
              </w:numPr>
              <w:suppressAutoHyphens/>
              <w:spacing w:after="40" w:line="240" w:lineRule="auto"/>
              <w:ind w:left="29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5AED">
              <w:rPr>
                <w:rFonts w:ascii="Times New Roman" w:hAnsi="Times New Roman" w:cs="Times New Roman"/>
                <w:sz w:val="20"/>
                <w:szCs w:val="20"/>
              </w:rPr>
              <w:t xml:space="preserve">posiada pośredni dostęp do drogi publicznej: </w:t>
            </w:r>
          </w:p>
          <w:p w:rsidR="00B726FA" w:rsidRPr="00845AED" w:rsidRDefault="00B726FA" w:rsidP="00C3733D">
            <w:pPr>
              <w:pStyle w:val="Tekstpodstawowy3"/>
              <w:numPr>
                <w:ilvl w:val="0"/>
                <w:numId w:val="45"/>
              </w:numPr>
              <w:tabs>
                <w:tab w:val="left" w:pos="997"/>
              </w:tabs>
              <w:suppressAutoHyphens/>
              <w:spacing w:after="0" w:line="240" w:lineRule="auto"/>
              <w:ind w:left="998" w:hanging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5AED">
              <w:rPr>
                <w:rFonts w:ascii="Times New Roman" w:hAnsi="Times New Roman" w:cs="Times New Roman"/>
                <w:sz w:val="20"/>
                <w:szCs w:val="20"/>
              </w:rPr>
              <w:t xml:space="preserve">ul. Unii Lubelskiej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845AED">
              <w:rPr>
                <w:rFonts w:ascii="Times New Roman" w:hAnsi="Times New Roman" w:cs="Times New Roman"/>
                <w:sz w:val="20"/>
                <w:szCs w:val="20"/>
              </w:rPr>
              <w:t xml:space="preserve"> poprzez działkę 5/14 (współwłasność Miasta Poznania </w:t>
            </w:r>
            <w:r w:rsidRPr="00845AED">
              <w:rPr>
                <w:rFonts w:ascii="Times New Roman" w:hAnsi="Times New Roman" w:cs="Times New Roman"/>
                <w:sz w:val="20"/>
                <w:szCs w:val="20"/>
              </w:rPr>
              <w:br/>
              <w:t>i spółki handlowej),</w:t>
            </w:r>
          </w:p>
          <w:p w:rsidR="00B726FA" w:rsidRPr="00C86B56" w:rsidRDefault="00B726FA" w:rsidP="00270F65">
            <w:pPr>
              <w:pStyle w:val="Akapitzlist"/>
              <w:numPr>
                <w:ilvl w:val="0"/>
                <w:numId w:val="45"/>
              </w:numPr>
              <w:tabs>
                <w:tab w:val="left" w:pos="997"/>
              </w:tabs>
              <w:spacing w:after="0" w:line="240" w:lineRule="auto"/>
              <w:ind w:left="997" w:hanging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6B56">
              <w:rPr>
                <w:rFonts w:ascii="Times New Roman" w:hAnsi="Times New Roman" w:cs="Times New Roman"/>
                <w:sz w:val="20"/>
                <w:szCs w:val="20"/>
              </w:rPr>
              <w:t xml:space="preserve">ul. Wagrowskiej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C86B56">
              <w:rPr>
                <w:rFonts w:ascii="Times New Roman" w:hAnsi="Times New Roman" w:cs="Times New Roman"/>
                <w:sz w:val="20"/>
                <w:szCs w:val="20"/>
              </w:rPr>
              <w:t xml:space="preserve"> poprzez działki: 5/14 (współwłasność Miasta Poznania </w:t>
            </w:r>
            <w:r w:rsidRPr="00C86B56">
              <w:rPr>
                <w:rFonts w:ascii="Times New Roman" w:hAnsi="Times New Roman" w:cs="Times New Roman"/>
                <w:sz w:val="20"/>
                <w:szCs w:val="20"/>
              </w:rPr>
              <w:br/>
              <w:t>i spółki handlowej), 46/4 (współwłasność: spółki handlowej i osoby fizycznej), 15/2 część (własność Skarbu Państwa, w administracji ZDM) i 15/4 część (własność Skarbu Państwa, trwały zarząd Zakładu Poprawczego w Poznaniu),</w:t>
            </w:r>
          </w:p>
          <w:p w:rsidR="00B726FA" w:rsidRPr="00845AED" w:rsidRDefault="00B726FA" w:rsidP="00C3733D">
            <w:pPr>
              <w:pStyle w:val="Tekstpodstawowy3"/>
              <w:suppressAutoHyphens/>
              <w:spacing w:after="40" w:line="240" w:lineRule="auto"/>
              <w:ind w:left="2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5AED">
              <w:rPr>
                <w:rFonts w:ascii="Times New Roman" w:hAnsi="Times New Roman" w:cs="Times New Roman"/>
                <w:sz w:val="20"/>
                <w:szCs w:val="20"/>
              </w:rPr>
              <w:t>działki: 5/14, 46/4, 15/2 i 15/4 przeznaczone są w miejscowym planie zagospodarowania przestrzennego pod drogę wewnętrzną (oznaczoną symbolem 1KDW);</w:t>
            </w:r>
          </w:p>
          <w:p w:rsidR="00B726FA" w:rsidRPr="00845AED" w:rsidRDefault="00B726FA" w:rsidP="00C3733D">
            <w:pPr>
              <w:pStyle w:val="Tekstpodstawowy3"/>
              <w:numPr>
                <w:ilvl w:val="0"/>
                <w:numId w:val="22"/>
              </w:numPr>
              <w:suppressAutoHyphens/>
              <w:spacing w:after="40" w:line="240" w:lineRule="auto"/>
              <w:ind w:left="289" w:hanging="2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5AED">
              <w:rPr>
                <w:rFonts w:ascii="Times New Roman" w:hAnsi="Times New Roman" w:cs="Times New Roman"/>
                <w:sz w:val="20"/>
                <w:szCs w:val="20"/>
              </w:rPr>
              <w:t>najbliższe otoczenie stanowią niezabudowane i niezagospodarowane działki gruntu, obiekty usługowe, produkcyjne i magazynowe, ulice: Hetmańska (jedna z głównych arterii komunikacyjnych miasta), zmodernizowana Unii Lubelskiej wraz z pętlą tramwajową, Żegrze oraz rondo Żegrze;</w:t>
            </w:r>
          </w:p>
          <w:p w:rsidR="00B726FA" w:rsidRPr="004A678B" w:rsidRDefault="00B726FA" w:rsidP="004A678B">
            <w:pPr>
              <w:pStyle w:val="Akapitzlist"/>
              <w:numPr>
                <w:ilvl w:val="0"/>
                <w:numId w:val="2"/>
              </w:numPr>
              <w:tabs>
                <w:tab w:val="num" w:pos="289"/>
              </w:tabs>
              <w:spacing w:after="120" w:line="240" w:lineRule="auto"/>
              <w:ind w:left="29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3FC8">
              <w:rPr>
                <w:rFonts w:ascii="Times New Roman" w:hAnsi="Times New Roman" w:cs="Times New Roman"/>
                <w:sz w:val="20"/>
                <w:szCs w:val="20"/>
              </w:rPr>
              <w:t>dalsze otoczenie tworzy zabudowa mieszkaniowa wielorodzinna wykonana w technologii</w:t>
            </w:r>
            <w:r w:rsidRPr="00A93FC8">
              <w:rPr>
                <w:rFonts w:ascii="Times New Roman" w:hAnsi="Times New Roman" w:cs="Times New Roman"/>
                <w:sz w:val="20"/>
                <w:szCs w:val="20"/>
              </w:rPr>
              <w:br/>
              <w:t>z tzw. wielkiej płyty, podstawowe obiekty użyteczności publicznej, Zakład Poprawczy, obiekty usługowo-handlowe, obiekty produkcyjno-magazynowe, tereny zieleni miejskiej oraz tereny niezabudowane.</w:t>
            </w:r>
          </w:p>
        </w:tc>
      </w:tr>
      <w:tr w:rsidR="00B726FA" w:rsidRPr="001E185F">
        <w:tc>
          <w:tcPr>
            <w:tcW w:w="2552" w:type="dxa"/>
          </w:tcPr>
          <w:p w:rsidR="00B726FA" w:rsidRPr="001E185F" w:rsidRDefault="00B726FA" w:rsidP="00E05577">
            <w:pPr>
              <w:pStyle w:val="Akapitzlist"/>
              <w:numPr>
                <w:ilvl w:val="0"/>
                <w:numId w:val="13"/>
              </w:numPr>
              <w:spacing w:before="60" w:after="0" w:line="240" w:lineRule="auto"/>
              <w:ind w:left="176" w:hanging="17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>Przeznaczenie nieruchomości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br/>
              <w:t>i sposób</w:t>
            </w:r>
          </w:p>
          <w:p w:rsidR="00B726FA" w:rsidRPr="001E185F" w:rsidRDefault="00B726FA" w:rsidP="00E05577">
            <w:pPr>
              <w:pStyle w:val="Akapitzlist"/>
              <w:spacing w:after="0" w:line="240" w:lineRule="auto"/>
              <w:ind w:left="17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 xml:space="preserve">zagospodarowania </w:t>
            </w:r>
          </w:p>
        </w:tc>
        <w:tc>
          <w:tcPr>
            <w:tcW w:w="7938" w:type="dxa"/>
          </w:tcPr>
          <w:p w:rsidR="00B726FA" w:rsidRPr="00DC1F83" w:rsidRDefault="00B726FA" w:rsidP="00DC1F83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27C4">
              <w:rPr>
                <w:rFonts w:ascii="Times New Roman" w:hAnsi="Times New Roman" w:cs="Times New Roman"/>
                <w:sz w:val="20"/>
                <w:szCs w:val="20"/>
              </w:rPr>
              <w:t xml:space="preserve">W miejscowym planie zagospodarowania przestrzennego „w rejonie ul. Unii Lubelskiej” </w:t>
            </w:r>
            <w:r w:rsidRPr="00D427C4">
              <w:rPr>
                <w:rFonts w:ascii="Times New Roman" w:hAnsi="Times New Roman" w:cs="Times New Roman"/>
                <w:sz w:val="20"/>
                <w:szCs w:val="20"/>
              </w:rPr>
              <w:br/>
              <w:t>w Poznaniu, zatwierdzonym uchwałą Nr XI/156/VIII/2019 Rady Miasta Poznania z dnia 14 maja 2019 r. (Dz. Urz. Woj. Wlkp. Rocznik 2019, poz. 5226 z dnia 28 maja 2019 r.)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przedmiotowa nieruchomość</w:t>
            </w:r>
            <w:r w:rsidRPr="00D427C4">
              <w:rPr>
                <w:rFonts w:ascii="Times New Roman" w:hAnsi="Times New Roman" w:cs="Times New Roman"/>
                <w:sz w:val="20"/>
                <w:szCs w:val="20"/>
              </w:rPr>
              <w:t xml:space="preserve"> znajduje się na obszarze oznaczonym symbolem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D427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5MW/U – tereny zabudowy mieszkaniowej wielor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odzinnej lub zabudowy usługowej.</w:t>
            </w:r>
          </w:p>
          <w:p w:rsidR="00B726FA" w:rsidRDefault="00B726FA" w:rsidP="00E05577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27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Powyższe potwierdził Wydział Urbanistyki i Architektury Urzędu Miasta Poznania w piśm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ie</w:t>
            </w:r>
            <w:r w:rsidRPr="00D427C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nr UA-IV.6724.782.2021 z dnia 26 kwietnia 2021 r. </w:t>
            </w:r>
          </w:p>
          <w:p w:rsidR="00B726FA" w:rsidRPr="00D427C4" w:rsidRDefault="00B726FA" w:rsidP="00E05577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27C4">
              <w:rPr>
                <w:rFonts w:ascii="Times New Roman" w:hAnsi="Times New Roman" w:cs="Times New Roman"/>
                <w:sz w:val="20"/>
                <w:szCs w:val="20"/>
              </w:rPr>
              <w:t xml:space="preserve">Dla działki 5/11 (obecnie teren działek: </w:t>
            </w:r>
            <w:r w:rsidRPr="00D427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12/1, </w:t>
            </w:r>
            <w:r w:rsidRPr="00D427C4">
              <w:rPr>
                <w:rFonts w:ascii="Times New Roman" w:hAnsi="Times New Roman" w:cs="Times New Roman"/>
                <w:sz w:val="20"/>
                <w:szCs w:val="20"/>
              </w:rPr>
              <w:t>12/2,</w:t>
            </w:r>
            <w:r w:rsidRPr="00D427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A678B">
              <w:rPr>
                <w:rFonts w:ascii="Times New Roman" w:hAnsi="Times New Roman" w:cs="Times New Roman"/>
                <w:sz w:val="20"/>
                <w:szCs w:val="20"/>
              </w:rPr>
              <w:t>5/14,</w:t>
            </w:r>
            <w:r w:rsidRPr="00D427C4">
              <w:rPr>
                <w:rFonts w:ascii="Times New Roman" w:hAnsi="Times New Roman" w:cs="Times New Roman"/>
                <w:sz w:val="20"/>
                <w:szCs w:val="20"/>
              </w:rPr>
              <w:t xml:space="preserve"> 5/15) Prezydent Miasta Poznania wydał decyzję nr 1466/2018 r. z dnia 10 lipca 2018 r. o zezwoleniu na realizację inwestycji drogowej, dla inwestycji polegającej na rozbudowie ulicy Unii Lubelskiej na odcinku od ronda Żegrze do nowo projektowanej pętli tramwajowo-autobusowej: (odcinek IIIA), jako część zadania: „Przebudowa trasy tramwajowej: Kórnicka – os. Lecha – rondo Żegrze wraz z budową odcinka trasy od ronda Żegrze do ul. Unii Lubelskiej”, przewidzianej do realizacji na nieruchomościach lub ich częściach: (…) obr. Żegrze ark. 15 działka 5/11.</w:t>
            </w:r>
          </w:p>
          <w:p w:rsidR="00B726FA" w:rsidRPr="00D427C4" w:rsidRDefault="00B726FA" w:rsidP="00E055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27C4">
              <w:rPr>
                <w:rFonts w:ascii="Times New Roman" w:hAnsi="Times New Roman" w:cs="Times New Roman"/>
                <w:sz w:val="20"/>
                <w:szCs w:val="20"/>
              </w:rPr>
              <w:t>Ww. decyzja została zmieniona decyzją Wojewody Wielkopolskiego z dnia 30.01.2019 r.,</w:t>
            </w:r>
            <w:r w:rsidRPr="00D427C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 której w pkt IX orzeczono </w:t>
            </w:r>
            <w:r w:rsidRPr="00D427C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Ograniczenia m.in. </w:t>
            </w:r>
            <w:r w:rsidRPr="00D427C4">
              <w:rPr>
                <w:rFonts w:ascii="Times New Roman" w:hAnsi="Times New Roman" w:cs="Times New Roman"/>
                <w:sz w:val="20"/>
                <w:szCs w:val="20"/>
              </w:rPr>
              <w:t>względem działki 5/11, tj.:</w:t>
            </w:r>
          </w:p>
          <w:p w:rsidR="00B726FA" w:rsidRPr="00672533" w:rsidRDefault="00B726FA" w:rsidP="00E05577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60" w:line="240" w:lineRule="auto"/>
              <w:ind w:left="289" w:hanging="2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253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w części dotyczącej sieci energetycznej i cieplnej – bezterminowo </w:t>
            </w:r>
            <w:r w:rsidRPr="00672533">
              <w:rPr>
                <w:rFonts w:ascii="Times New Roman" w:hAnsi="Times New Roman" w:cs="Times New Roman"/>
                <w:sz w:val="20"/>
                <w:szCs w:val="20"/>
              </w:rPr>
              <w:t>(na potrzeby związane z budową/przebudową, a także w celu wykonania czynności związanych</w:t>
            </w:r>
            <w:r w:rsidRPr="0067253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z konserwacją oraz usuwaniem awarii ciągów, przewodów i urządzeń tych sieci) – </w:t>
            </w:r>
            <w:r w:rsidRPr="006725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dotyczy m.in. obszaru obecnej działki nr </w:t>
            </w:r>
            <w:r w:rsidRPr="006725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12/1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  <w:p w:rsidR="00B726FA" w:rsidRDefault="00B726FA" w:rsidP="00E05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27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Poznańskie Inwestycje Miejskie sp. z o.o. </w:t>
            </w:r>
            <w:r w:rsidRPr="00D427C4">
              <w:rPr>
                <w:rFonts w:ascii="Times New Roman" w:hAnsi="Times New Roman" w:cs="Times New Roman"/>
                <w:sz w:val="20"/>
                <w:szCs w:val="20"/>
              </w:rPr>
              <w:t>pismem nr 2274/PIM/05/21/TP/2014-11 z dnia 26 maja 2021 r. w sprawie realizacji zadania inwestycyjnego „Przebudowa trasy tramwajowej:  Kórnicka – os. Lecha – rondo Żegrze wraz z budową odcinka trasy od ronda Żegrze do ul. Unii Lubelskiej” poinformowała, że</w:t>
            </w:r>
            <w:r w:rsidRPr="00D427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427C4">
              <w:rPr>
                <w:rFonts w:ascii="Times New Roman" w:hAnsi="Times New Roman" w:cs="Times New Roman"/>
                <w:sz w:val="20"/>
                <w:szCs w:val="20"/>
              </w:rPr>
              <w:t xml:space="preserve">(…) </w:t>
            </w:r>
            <w:r w:rsidRPr="00D427C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wszystkie roboty budowlane realizowane na podstawie </w:t>
            </w:r>
            <w:r w:rsidRPr="00D427C4">
              <w:rPr>
                <w:rFonts w:ascii="Times New Roman" w:hAnsi="Times New Roman" w:cs="Times New Roman"/>
                <w:sz w:val="20"/>
                <w:szCs w:val="20"/>
              </w:rPr>
              <w:t>(…)</w:t>
            </w:r>
            <w:r w:rsidRPr="00D427C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decyzji ZRID </w:t>
            </w:r>
            <w:r w:rsidRPr="00D427C4">
              <w:rPr>
                <w:rFonts w:ascii="Times New Roman" w:hAnsi="Times New Roman" w:cs="Times New Roman"/>
                <w:sz w:val="20"/>
                <w:szCs w:val="20"/>
              </w:rPr>
              <w:t>(…)</w:t>
            </w:r>
            <w:r w:rsidRPr="00D427C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D427C4">
              <w:rPr>
                <w:rFonts w:ascii="Times New Roman" w:hAnsi="Times New Roman" w:cs="Times New Roman"/>
                <w:sz w:val="20"/>
                <w:szCs w:val="20"/>
              </w:rPr>
              <w:t>o której  mowa powyżej (…)</w:t>
            </w:r>
            <w:r w:rsidRPr="00D427C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zostały wykonane oraz odebrane w 2020 r.</w:t>
            </w:r>
            <w:r w:rsidRPr="00D427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726FA" w:rsidRDefault="00B726FA" w:rsidP="00E05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26FA" w:rsidRPr="0088060A" w:rsidRDefault="00B726FA" w:rsidP="00E0557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806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Miejski Konserwator Zabytków w Poznaniu</w:t>
            </w:r>
            <w:r w:rsidRPr="0088060A">
              <w:rPr>
                <w:rFonts w:ascii="Times New Roman" w:hAnsi="Times New Roman" w:cs="Times New Roman"/>
                <w:sz w:val="20"/>
                <w:szCs w:val="20"/>
              </w:rPr>
              <w:t xml:space="preserve"> w piśmie nr MKZ-XII.4125.74.2021 z dnia 10 maja 2021 r., dotyczącym nieruchomości położonej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rejonie ulic: Hetmańskiej i </w:t>
            </w:r>
            <w:r w:rsidRPr="0088060A">
              <w:rPr>
                <w:rFonts w:ascii="Times New Roman" w:hAnsi="Times New Roman" w:cs="Times New Roman"/>
                <w:sz w:val="20"/>
                <w:szCs w:val="20"/>
              </w:rPr>
              <w:t xml:space="preserve">Unii Lubelskiej – obr. Żegrze ark.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 działka</w:t>
            </w:r>
            <w:r w:rsidRPr="0088060A">
              <w:rPr>
                <w:rFonts w:ascii="Times New Roman" w:hAnsi="Times New Roman" w:cs="Times New Roman"/>
                <w:sz w:val="20"/>
                <w:szCs w:val="20"/>
              </w:rPr>
              <w:t xml:space="preserve"> 12/1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060A">
              <w:rPr>
                <w:rFonts w:ascii="Times New Roman" w:hAnsi="Times New Roman" w:cs="Times New Roman"/>
                <w:sz w:val="20"/>
                <w:szCs w:val="20"/>
              </w:rPr>
              <w:t xml:space="preserve">poinformował m.in., że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ww. działka znajduje się </w:t>
            </w:r>
            <w:r w:rsidRPr="0088060A">
              <w:rPr>
                <w:rFonts w:ascii="Times New Roman" w:hAnsi="Times New Roman" w:cs="Times New Roman"/>
                <w:sz w:val="20"/>
                <w:szCs w:val="20"/>
              </w:rPr>
              <w:t xml:space="preserve">(…) </w:t>
            </w:r>
            <w:r w:rsidRPr="008806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poza strefą ochrony konserwatorskiej. Nieruchomość nie jest indywidualnie wpisana do rejestru zabytków. Na przedmiotowym obszarze zlokalizowane jest stanowisko archeologiczne AZP 53-28/109, jest to ślad osadniczy z epoki kamienia. Z uwagi na powyższy fakt, przed przystąpieniem do jakichkolwiek prac ziemnych, inwestor zobowiązany jest uzyskać uzgodnienie Miejskiego Konserwatora Zabytków w zakresie ochrony zabytków archeologicznych.  </w:t>
            </w:r>
          </w:p>
          <w:p w:rsidR="00B726FA" w:rsidRPr="0088060A" w:rsidRDefault="00B726FA" w:rsidP="00E0557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806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Jednocześnie informujemy, że w razie przypadkowego odkrycia przez ekipę budowlaną obiektów co do których istnieje przypuszczenie, że są zabytkami należy, zgodnie z art. 32 Ustawy o Ochronie Zabytków i Opiece nad Zabytkami (t.j. Dz. U. 2021 r. poz. 710) zabezpieczyć znalezisko i zgłosić ten fakt do Biura Miejskiego Konserwatora Zabytków </w:t>
            </w:r>
            <w:r w:rsidRPr="0088060A">
              <w:rPr>
                <w:rFonts w:ascii="Times New Roman" w:hAnsi="Times New Roman" w:cs="Times New Roman"/>
                <w:sz w:val="20"/>
                <w:szCs w:val="20"/>
              </w:rPr>
              <w:t>(…)</w:t>
            </w:r>
            <w:r w:rsidRPr="008806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. </w:t>
            </w:r>
          </w:p>
          <w:p w:rsidR="00B726FA" w:rsidRPr="00845AED" w:rsidRDefault="00B726FA" w:rsidP="00E05577">
            <w:pPr>
              <w:pStyle w:val="Tekstpodstawowy"/>
              <w:spacing w:before="60" w:after="0" w:line="240" w:lineRule="auto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845AED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Tekst i rysunek planu miejscowego obejmującego ten teren są dostępne na stronie internetowej: www.mpu.pl.</w:t>
            </w:r>
          </w:p>
          <w:p w:rsidR="00B726FA" w:rsidRPr="001E185F" w:rsidRDefault="00B726FA" w:rsidP="00E05577">
            <w:pPr>
              <w:spacing w:after="6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Integralną częścią mpzp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„</w:t>
            </w:r>
            <w:r w:rsidRPr="001E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 rejonie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ul. Unii Lubelskiej</w:t>
            </w:r>
            <w:r w:rsidRPr="001E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” w Poznaniu jest rysunek planu, zatem konieczne jest łączne czytanie części tekstowej i graficznej planu, co da kompletną informację o możliwościach zagospodarowania nieruchomości i ewentualnych ograniczeniach.</w:t>
            </w:r>
          </w:p>
        </w:tc>
      </w:tr>
      <w:tr w:rsidR="00B726FA" w:rsidRPr="001E185F">
        <w:trPr>
          <w:trHeight w:val="381"/>
        </w:trPr>
        <w:tc>
          <w:tcPr>
            <w:tcW w:w="2552" w:type="dxa"/>
          </w:tcPr>
          <w:p w:rsidR="00B726FA" w:rsidRPr="001E185F" w:rsidRDefault="00B726FA" w:rsidP="00E05577">
            <w:pPr>
              <w:pStyle w:val="Akapitzlist"/>
              <w:numPr>
                <w:ilvl w:val="0"/>
                <w:numId w:val="13"/>
              </w:numPr>
              <w:spacing w:before="60" w:after="120" w:line="240" w:lineRule="auto"/>
              <w:ind w:left="176" w:hanging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Forma i tryb zbycia</w:t>
            </w:r>
          </w:p>
        </w:tc>
        <w:tc>
          <w:tcPr>
            <w:tcW w:w="7938" w:type="dxa"/>
          </w:tcPr>
          <w:p w:rsidR="00B726FA" w:rsidRPr="001E185F" w:rsidRDefault="00B726FA" w:rsidP="00E05577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Sprzedaż w trybie przetargu ustnego nieograniczonego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B726FA" w:rsidRPr="001E185F">
        <w:tc>
          <w:tcPr>
            <w:tcW w:w="2552" w:type="dxa"/>
          </w:tcPr>
          <w:p w:rsidR="00B726FA" w:rsidRPr="001E185F" w:rsidRDefault="00B726FA" w:rsidP="00DC1F83">
            <w:pPr>
              <w:pStyle w:val="Akapitzlist"/>
              <w:numPr>
                <w:ilvl w:val="0"/>
                <w:numId w:val="13"/>
              </w:numPr>
              <w:spacing w:before="120" w:after="60" w:line="240" w:lineRule="auto"/>
              <w:ind w:left="176" w:hanging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>Cena nieruchomości</w:t>
            </w:r>
          </w:p>
        </w:tc>
        <w:tc>
          <w:tcPr>
            <w:tcW w:w="7938" w:type="dxa"/>
          </w:tcPr>
          <w:p w:rsidR="00B726FA" w:rsidRPr="001E185F" w:rsidRDefault="00B726FA" w:rsidP="00F53BD4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454E">
              <w:rPr>
                <w:rFonts w:ascii="Times New Roman" w:hAnsi="Times New Roman" w:cs="Times New Roman"/>
                <w:sz w:val="20"/>
                <w:szCs w:val="20"/>
              </w:rPr>
              <w:t>31 000 000,- zł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(słownie złotych: trzydzieści jeden milionów) – w tym 23% podatku VAT.</w:t>
            </w:r>
          </w:p>
        </w:tc>
      </w:tr>
      <w:tr w:rsidR="00B726FA" w:rsidRPr="001E185F">
        <w:tc>
          <w:tcPr>
            <w:tcW w:w="2552" w:type="dxa"/>
          </w:tcPr>
          <w:p w:rsidR="00B726FA" w:rsidRPr="001E185F" w:rsidRDefault="00B726FA" w:rsidP="00E05577">
            <w:pPr>
              <w:pStyle w:val="Akapitzlist"/>
              <w:numPr>
                <w:ilvl w:val="0"/>
                <w:numId w:val="13"/>
              </w:numPr>
              <w:spacing w:before="60" w:after="60" w:line="240" w:lineRule="auto"/>
              <w:ind w:left="174" w:hanging="17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>Termin płatności</w:t>
            </w:r>
          </w:p>
        </w:tc>
        <w:tc>
          <w:tcPr>
            <w:tcW w:w="7938" w:type="dxa"/>
          </w:tcPr>
          <w:p w:rsidR="00B726FA" w:rsidRPr="001E185F" w:rsidRDefault="00B726FA" w:rsidP="00E0557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>Cena nieruchomości uzyskana w przetargu podlega zapłacie nie później niż do dnia zawarcia umowy przenoszącej własność nieruchomości.</w:t>
            </w:r>
          </w:p>
        </w:tc>
      </w:tr>
      <w:tr w:rsidR="00B726FA" w:rsidRPr="001E185F">
        <w:tc>
          <w:tcPr>
            <w:tcW w:w="2552" w:type="dxa"/>
            <w:tcBorders>
              <w:bottom w:val="double" w:sz="4" w:space="0" w:color="auto"/>
            </w:tcBorders>
          </w:tcPr>
          <w:p w:rsidR="00B726FA" w:rsidRPr="001E185F" w:rsidRDefault="00B726FA" w:rsidP="00E05577">
            <w:pPr>
              <w:pStyle w:val="Akapitzlist"/>
              <w:numPr>
                <w:ilvl w:val="0"/>
                <w:numId w:val="13"/>
              </w:numPr>
              <w:spacing w:before="60" w:after="0" w:line="240" w:lineRule="auto"/>
              <w:ind w:left="176" w:hanging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>Informacje dodatkowe</w:t>
            </w:r>
          </w:p>
        </w:tc>
        <w:tc>
          <w:tcPr>
            <w:tcW w:w="7938" w:type="dxa"/>
            <w:tcBorders>
              <w:bottom w:val="double" w:sz="4" w:space="0" w:color="auto"/>
            </w:tcBorders>
          </w:tcPr>
          <w:p w:rsidR="00B726FA" w:rsidRPr="00DE247D" w:rsidRDefault="00B726FA" w:rsidP="00E05577">
            <w:pPr>
              <w:numPr>
                <w:ilvl w:val="0"/>
                <w:numId w:val="18"/>
              </w:numPr>
              <w:tabs>
                <w:tab w:val="clear" w:pos="360"/>
                <w:tab w:val="num" w:pos="322"/>
                <w:tab w:val="num" w:pos="720"/>
              </w:tabs>
              <w:spacing w:before="60" w:after="0" w:line="240" w:lineRule="auto"/>
              <w:ind w:left="323" w:hanging="323"/>
              <w:jc w:val="both"/>
              <w:rPr>
                <w:rFonts w:ascii="Times New Roman" w:hAnsi="Times New Roman" w:cs="Times New Roman"/>
                <w:snapToGrid w:val="0"/>
                <w:kern w:val="20"/>
                <w:sz w:val="20"/>
                <w:szCs w:val="20"/>
                <w:lang w:eastAsia="pl-PL"/>
              </w:rPr>
            </w:pPr>
            <w:r w:rsidRPr="00DE24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Wyznacza się</w:t>
            </w:r>
            <w:r w:rsidRPr="00DE24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24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termin 6 tygodni, licząc od dnia wywieszenia wykazu do złożenia wniosku </w:t>
            </w:r>
            <w:r w:rsidRPr="00DE247D">
              <w:rPr>
                <w:rFonts w:ascii="Times New Roman" w:hAnsi="Times New Roman" w:cs="Times New Roman"/>
                <w:b/>
                <w:bCs/>
                <w:kern w:val="20"/>
                <w:sz w:val="20"/>
                <w:szCs w:val="20"/>
              </w:rPr>
              <w:t>przez osoby, którym przysługuje pierwszeństwo w nabyciu nieruchomości,</w:t>
            </w:r>
            <w:r w:rsidRPr="00DE247D">
              <w:rPr>
                <w:rFonts w:ascii="Times New Roman" w:hAnsi="Times New Roman" w:cs="Times New Roman"/>
                <w:kern w:val="20"/>
                <w:sz w:val="20"/>
                <w:szCs w:val="20"/>
              </w:rPr>
              <w:t xml:space="preserve"> na podst. art. 34 ust. 1 pkt 2 ustawy z dnia 21.08.1997 r. o gospodarce nieruchomościami</w:t>
            </w:r>
            <w:r>
              <w:rPr>
                <w:rFonts w:ascii="Times New Roman" w:hAnsi="Times New Roman" w:cs="Times New Roman"/>
                <w:kern w:val="20"/>
                <w:sz w:val="20"/>
                <w:szCs w:val="20"/>
              </w:rPr>
              <w:br/>
              <w:t>(Dz. U. z 2020 r. poz. 1990 ze zm.</w:t>
            </w:r>
            <w:r w:rsidRPr="00DE247D">
              <w:rPr>
                <w:rFonts w:ascii="Times New Roman" w:hAnsi="Times New Roman" w:cs="Times New Roman"/>
                <w:kern w:val="20"/>
                <w:sz w:val="20"/>
                <w:szCs w:val="20"/>
              </w:rPr>
              <w:t>).</w:t>
            </w:r>
          </w:p>
          <w:p w:rsidR="00B726FA" w:rsidRPr="00DE247D" w:rsidRDefault="00B726FA" w:rsidP="00E05577">
            <w:pPr>
              <w:tabs>
                <w:tab w:val="num" w:pos="720"/>
              </w:tabs>
              <w:spacing w:after="0"/>
              <w:ind w:left="3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47D">
              <w:rPr>
                <w:rFonts w:ascii="Times New Roman" w:hAnsi="Times New Roman" w:cs="Times New Roman"/>
                <w:b/>
                <w:bCs/>
                <w:kern w:val="20"/>
                <w:sz w:val="20"/>
                <w:szCs w:val="20"/>
              </w:rPr>
              <w:t>Osoby</w:t>
            </w:r>
            <w:r w:rsidRPr="00DE24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o których mowa powyżej, korzystają z pierwszeństwa w nabyciu nieruchomości, jeżeli złożą oświadczenie, że wyrażają zgodę na cenę ustaloną w sposób określony w ustawie </w:t>
            </w:r>
            <w:r w:rsidRPr="00DE247D">
              <w:rPr>
                <w:rFonts w:ascii="Times New Roman" w:hAnsi="Times New Roman" w:cs="Times New Roman"/>
                <w:sz w:val="20"/>
                <w:szCs w:val="20"/>
              </w:rPr>
              <w:t>(zgodnie z art. 34 ust. 5 ww. ustawy).</w:t>
            </w:r>
          </w:p>
          <w:p w:rsidR="00B726FA" w:rsidRPr="001E185F" w:rsidRDefault="00B726FA" w:rsidP="00E05577">
            <w:pPr>
              <w:pStyle w:val="Akapitzlist"/>
              <w:numPr>
                <w:ilvl w:val="0"/>
                <w:numId w:val="18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Nabywca nieruchomości ponosi koszty notarialne i sądowe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>, których wysokość określi notariusz.</w:t>
            </w:r>
          </w:p>
          <w:p w:rsidR="00B726FA" w:rsidRPr="002568AD" w:rsidRDefault="00B726FA" w:rsidP="00E05577">
            <w:pPr>
              <w:pStyle w:val="Akapitzlist"/>
              <w:numPr>
                <w:ilvl w:val="0"/>
                <w:numId w:val="18"/>
              </w:numPr>
              <w:spacing w:after="60" w:line="240" w:lineRule="auto"/>
              <w:contextualSpacing w:val="0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2568AD"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  <w:t>Na nabywcy spoczywa obowiązek podatkowy</w:t>
            </w:r>
            <w:r w:rsidRPr="002568A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w podatku od nieruchomości wynikający</w:t>
            </w:r>
            <w:r w:rsidRPr="002568A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br/>
              <w:t xml:space="preserve">z ustawy z dnia 12 stycznia 1991 r. o podatkach i opłatach lokalnych (Dz. U. z 2019 r. poz. 1170 ze zm.) </w:t>
            </w:r>
            <w:r w:rsidRPr="002568AD">
              <w:rPr>
                <w:rFonts w:ascii="Times New Roman" w:hAnsi="Times New Roman" w:cs="Times New Roman"/>
                <w:snapToGrid w:val="0"/>
                <w:spacing w:val="-4"/>
                <w:sz w:val="20"/>
                <w:szCs w:val="20"/>
              </w:rPr>
              <w:t>lub w przypadku użytków rolnych obowiązek podatkowy w podatku rolnym wynikający z ustawy z dnia 15 listopada 1984 r. o podatku rolnym (Dz. U. z 2020 r. poz. 333).</w:t>
            </w:r>
          </w:p>
          <w:p w:rsidR="00B726FA" w:rsidRDefault="00B726FA" w:rsidP="00E05577">
            <w:pPr>
              <w:pStyle w:val="Akapitzlist"/>
              <w:numPr>
                <w:ilvl w:val="0"/>
                <w:numId w:val="18"/>
              </w:numPr>
              <w:spacing w:after="60" w:line="240" w:lineRule="auto"/>
              <w:ind w:left="318" w:hanging="284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34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Kwestię wyłączenia gruntów z produkcji rolniczej lub leśnej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regulują przepisy ustawy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07FC2">
              <w:rPr>
                <w:rFonts w:ascii="Times New Roman" w:hAnsi="Times New Roman" w:cs="Times New Roman"/>
                <w:sz w:val="20"/>
                <w:szCs w:val="20"/>
              </w:rPr>
              <w:t xml:space="preserve"> z dnia 3 lutego 1995 r. o ochronie gruntów rolnych i leśnych (Dz. U. z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F07FC2">
              <w:rPr>
                <w:rFonts w:ascii="Times New Roman" w:hAnsi="Times New Roman" w:cs="Times New Roman"/>
                <w:sz w:val="20"/>
                <w:szCs w:val="20"/>
              </w:rPr>
              <w:t xml:space="preserve"> r. poz.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326</w:t>
            </w:r>
            <w:r w:rsidRPr="00F07FC2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B726FA" w:rsidRDefault="00B726FA" w:rsidP="005168D6">
            <w:pPr>
              <w:pStyle w:val="Akapitzlist"/>
              <w:spacing w:after="60" w:line="240" w:lineRule="auto"/>
              <w:ind w:left="318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26FA" w:rsidRPr="001E185F" w:rsidRDefault="00B726FA" w:rsidP="00E05577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 wniosek zainteresowanego inwestora:</w:t>
            </w:r>
          </w:p>
          <w:p w:rsidR="00B726FA" w:rsidRPr="001E185F" w:rsidRDefault="00B726FA" w:rsidP="00E055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572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szczegółowe informacje o zapisach miejscowego planu zagospodarowania przestrzennego 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>w formie wypisu i wyrysu można uzyskać w Miejskiej Pracowni Urbanistycznej lub w formie informacji o przeznaczeniu terenu sporządzonej przez Wydział Urbanistyki i Architektury Urzędu Miasta Poznania;</w:t>
            </w:r>
          </w:p>
          <w:p w:rsidR="00B726FA" w:rsidRPr="001E185F" w:rsidRDefault="00B726FA" w:rsidP="00E055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572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szczegółowe informacje o istniejącym uzbrojeniu i możliwości (lub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jej </w:t>
            </w:r>
            <w:r w:rsidRPr="001E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braku) przyłączenia się do istniejących mediów 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>określ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aj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>ą poszczególni gestorzy sieci przesyłowych;</w:t>
            </w:r>
          </w:p>
          <w:p w:rsidR="00B726FA" w:rsidRDefault="00B726FA" w:rsidP="00E05577">
            <w:pPr>
              <w:pStyle w:val="Akapitzlist"/>
              <w:numPr>
                <w:ilvl w:val="0"/>
                <w:numId w:val="4"/>
              </w:numPr>
              <w:spacing w:after="40" w:line="240" w:lineRule="auto"/>
              <w:ind w:left="573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obsługę komunikacyjną terenu oraz warunki dostępu do drogi publicznej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określa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 xml:space="preserve"> Zarząd Dróg Miejskich.</w:t>
            </w:r>
          </w:p>
          <w:p w:rsidR="00B726FA" w:rsidRPr="001E185F" w:rsidRDefault="00B726FA" w:rsidP="001B3408">
            <w:pPr>
              <w:pStyle w:val="Akapitzlist"/>
              <w:spacing w:after="40" w:line="240" w:lineRule="auto"/>
              <w:ind w:left="5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26FA" w:rsidRPr="001E185F" w:rsidRDefault="00B726FA" w:rsidP="001B3408">
            <w:pPr>
              <w:pStyle w:val="Akapitzlist"/>
              <w:numPr>
                <w:ilvl w:val="0"/>
                <w:numId w:val="18"/>
              </w:numPr>
              <w:spacing w:after="120" w:line="240" w:lineRule="auto"/>
              <w:ind w:left="318" w:hanging="284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Kwestię usunięcia drzew i krzewów z terenu nieruchomości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 xml:space="preserve"> regulują przepisy ustawy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br/>
              <w:t>z dnia 16 kwietnia 2004 r. o ochronie przyrody (Dz. U. z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 xml:space="preserve"> r. poz.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1098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 xml:space="preserve">). </w:t>
            </w:r>
          </w:p>
          <w:p w:rsidR="00B726FA" w:rsidRDefault="00B726FA" w:rsidP="001B3408">
            <w:pPr>
              <w:pStyle w:val="Akapitzlist"/>
              <w:numPr>
                <w:ilvl w:val="0"/>
                <w:numId w:val="18"/>
              </w:numPr>
              <w:spacing w:before="60" w:after="120" w:line="240" w:lineRule="auto"/>
              <w:ind w:left="318" w:hanging="284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Kwestię własności urządzeń podziemnych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 xml:space="preserve"> reguluje art. 49 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deksu cywilnego (Dz. U.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z 2020 r. poz. 1740 ze zm.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 xml:space="preserve"> a kwestię ustanowienia służebności przesyłu na rzecz gestorów sieci regulują art. 305</w:t>
            </w:r>
            <w:r w:rsidRPr="001E185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>-305</w:t>
            </w:r>
            <w:r w:rsidRPr="001E185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 xml:space="preserve"> Kodeksu cywilnego. </w:t>
            </w:r>
          </w:p>
          <w:p w:rsidR="00B726FA" w:rsidRPr="001B3408" w:rsidRDefault="00B726FA" w:rsidP="001B3408">
            <w:pPr>
              <w:pStyle w:val="Akapitzlist"/>
              <w:numPr>
                <w:ilvl w:val="0"/>
                <w:numId w:val="18"/>
              </w:numPr>
              <w:spacing w:after="120" w:line="240" w:lineRule="auto"/>
              <w:ind w:left="318" w:hanging="284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958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Aquanet Spółka Akcyjna</w:t>
            </w:r>
            <w:r w:rsidRPr="00B95894">
              <w:rPr>
                <w:rFonts w:ascii="Times New Roman" w:hAnsi="Times New Roman" w:cs="Times New Roman"/>
                <w:sz w:val="20"/>
                <w:szCs w:val="20"/>
              </w:rPr>
              <w:t xml:space="preserve"> pismem nr DW/IBM/093/37939/2021 z dnia 6 maja 2021 r.,  </w:t>
            </w:r>
            <w:r w:rsidRPr="00492B10">
              <w:rPr>
                <w:rFonts w:ascii="Times New Roman" w:hAnsi="Times New Roman" w:cs="Times New Roman"/>
                <w:sz w:val="20"/>
                <w:szCs w:val="20"/>
              </w:rPr>
              <w:t>dotyczący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 </w:t>
            </w:r>
            <w:r w:rsidRPr="00492B10">
              <w:rPr>
                <w:rFonts w:ascii="Times New Roman" w:hAnsi="Times New Roman" w:cs="Times New Roman"/>
                <w:sz w:val="20"/>
                <w:szCs w:val="20"/>
              </w:rPr>
              <w:t xml:space="preserve">nieruchomości położonej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rejonie ulic: Hetmańskiej i </w:t>
            </w:r>
            <w:r w:rsidRPr="0088060A">
              <w:rPr>
                <w:rFonts w:ascii="Times New Roman" w:hAnsi="Times New Roman" w:cs="Times New Roman"/>
                <w:sz w:val="20"/>
                <w:szCs w:val="20"/>
              </w:rPr>
              <w:t xml:space="preserve">Unii Lubelskiej </w:t>
            </w:r>
            <w:r w:rsidRPr="00492B10">
              <w:rPr>
                <w:rFonts w:ascii="Times New Roman" w:hAnsi="Times New Roman" w:cs="Times New Roman"/>
                <w:sz w:val="20"/>
                <w:szCs w:val="20"/>
              </w:rPr>
              <w:t xml:space="preserve">– obr. Żegrze ark. 15 </w:t>
            </w:r>
            <w:r w:rsidRPr="00F53BD4">
              <w:rPr>
                <w:rFonts w:ascii="Times New Roman" w:hAnsi="Times New Roman" w:cs="Times New Roman"/>
                <w:sz w:val="20"/>
                <w:szCs w:val="20"/>
              </w:rPr>
              <w:t>m.in.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2B10">
              <w:rPr>
                <w:rFonts w:ascii="Times New Roman" w:hAnsi="Times New Roman" w:cs="Times New Roman"/>
                <w:sz w:val="20"/>
                <w:szCs w:val="20"/>
              </w:rPr>
              <w:t>działk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492B10">
              <w:rPr>
                <w:rFonts w:ascii="Times New Roman" w:hAnsi="Times New Roman" w:cs="Times New Roman"/>
                <w:sz w:val="20"/>
                <w:szCs w:val="20"/>
              </w:rPr>
              <w:t xml:space="preserve"> 12/1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poinformowała,</w:t>
            </w:r>
            <w:r w:rsidRPr="00B95894">
              <w:rPr>
                <w:rFonts w:ascii="Times New Roman" w:hAnsi="Times New Roman" w:cs="Times New Roman"/>
                <w:sz w:val="20"/>
                <w:szCs w:val="20"/>
              </w:rPr>
              <w:t xml:space="preserve"> że: (…)</w:t>
            </w:r>
          </w:p>
          <w:p w:rsidR="00B726FA" w:rsidRPr="00B95894" w:rsidRDefault="00B726FA" w:rsidP="001B3408">
            <w:pPr>
              <w:pStyle w:val="Akapitzlist"/>
              <w:spacing w:after="120" w:line="240" w:lineRule="auto"/>
              <w:ind w:left="318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B726FA" w:rsidRPr="00B95894" w:rsidRDefault="00B726FA" w:rsidP="001B3408">
            <w:pPr>
              <w:pStyle w:val="Akapitzlist"/>
              <w:numPr>
                <w:ilvl w:val="0"/>
                <w:numId w:val="17"/>
              </w:numPr>
              <w:spacing w:after="120" w:line="240" w:lineRule="auto"/>
              <w:ind w:left="675" w:hanging="357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9589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Odnośnie istniejącego uzbrojenia na terenie nieruchomości (działki nr 12/1).</w:t>
            </w:r>
          </w:p>
          <w:p w:rsidR="00B726FA" w:rsidRPr="00B95894" w:rsidRDefault="00B726FA" w:rsidP="001B3408">
            <w:pPr>
              <w:pStyle w:val="Akapitzlist"/>
              <w:spacing w:after="0" w:line="240" w:lineRule="auto"/>
              <w:ind w:left="68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958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Przez teren nieruchomości, oznaczonej w ewidencji gruntów jako działka nr 12/1, arkusz mapy nr 15, obręb Żegrze, przebiega sieć kanalizacji sanitarnej</w:t>
            </w:r>
            <w:r w:rsidRPr="00B958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o średnicy 600 mm z rur wipro poddana renowacji w 2019 r. (sieć czynna i stanowiąca własność AQUANET SA).</w:t>
            </w:r>
          </w:p>
          <w:p w:rsidR="00B726FA" w:rsidRPr="00B95894" w:rsidRDefault="00B726FA" w:rsidP="00E05577">
            <w:pPr>
              <w:pStyle w:val="Akapitzlist"/>
              <w:spacing w:after="0" w:line="240" w:lineRule="auto"/>
              <w:ind w:left="678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958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 uwagi na powyższe, zgodnie z wytycznymi AQUANET SA wymagane jest zachowanie dla ww. sieci kanalizacji sanitarnej strefy ochronnej po 2,5 m szerokości, liczonej od osi przewodu w każdą stronę, pozbawionej zabudowy stałej i tymczasowej oraz zadrzewienia. Szerokość strefy ochronnej sieci i urządzeń wod-kan. ma docelowo zapewnić swobodny dostęp służbom technicznym w celu wykonywania czynności eksploatacyjnych, a w szczególności usuwania awarii, dokonywania przeglądów, konserwacji i remontów.</w:t>
            </w:r>
          </w:p>
          <w:p w:rsidR="00B726FA" w:rsidRPr="00B95894" w:rsidRDefault="00B726FA" w:rsidP="00E05577">
            <w:pPr>
              <w:pStyle w:val="Akapitzlist"/>
              <w:spacing w:after="0" w:line="240" w:lineRule="auto"/>
              <w:ind w:left="678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958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Plan zagospodarowania działek nr 12/1 powinien uwzględnić zachowanie tych stref.</w:t>
            </w:r>
          </w:p>
          <w:p w:rsidR="00B726FA" w:rsidRDefault="00B726FA" w:rsidP="00E05577">
            <w:pPr>
              <w:pStyle w:val="Akapitzlist"/>
              <w:spacing w:after="60" w:line="240" w:lineRule="auto"/>
              <w:ind w:left="6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58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 uwagi na niedawny termin renowacji przez AQUANET SA ww. kanału sanitarnego</w:t>
            </w:r>
            <w:r w:rsidRPr="00B958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o średnicy 600 mm, nieuzasadnionym pod kątem ekonomicznym działaniem byłaby przebudowa ww. sieci kanalizacji sanitarnej. Ponadto zrealizowana w przedmiotowym rejonie trasa tramwajowa  może ograniczać możliwości przebudowy tej sieci. </w:t>
            </w:r>
            <w:r w:rsidRPr="00B95894">
              <w:rPr>
                <w:rFonts w:ascii="Times New Roman" w:hAnsi="Times New Roman" w:cs="Times New Roman"/>
                <w:sz w:val="20"/>
                <w:szCs w:val="20"/>
              </w:rPr>
              <w:t>(…)</w:t>
            </w:r>
          </w:p>
          <w:p w:rsidR="00B726FA" w:rsidRPr="00B95894" w:rsidRDefault="00B726FA" w:rsidP="00E05577">
            <w:pPr>
              <w:pStyle w:val="Akapitzlist"/>
              <w:spacing w:after="60" w:line="240" w:lineRule="auto"/>
              <w:ind w:left="68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B726FA" w:rsidRPr="000B6789" w:rsidRDefault="00B726FA" w:rsidP="00E05577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589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Odnośnie istniejącego uzbrojenia na wysokości przedmiotowej nieruchomości </w:t>
            </w:r>
            <w:r w:rsidRPr="00F53BD4">
              <w:rPr>
                <w:rFonts w:ascii="Times New Roman" w:hAnsi="Times New Roman" w:cs="Times New Roman"/>
                <w:sz w:val="20"/>
                <w:szCs w:val="20"/>
              </w:rPr>
              <w:t>(…)</w:t>
            </w:r>
          </w:p>
          <w:p w:rsidR="00B726FA" w:rsidRDefault="00B726FA" w:rsidP="004530FF">
            <w:pPr>
              <w:pStyle w:val="Akapitzlist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W ul. Unii Lubelskiej, na wysokości ww. nieruchomości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(…)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zlokalizowana jest sieć wodociągowa o średnicy 315 mm z rur PE.</w:t>
            </w:r>
          </w:p>
          <w:p w:rsidR="00B726FA" w:rsidRDefault="00B726FA" w:rsidP="004530FF">
            <w:pPr>
              <w:pStyle w:val="Akapitzlist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 kierunku działki nr geod. 5/14 (drogi oznaczonej w Miejscowym planie zagospodarowania przestrzennego w rejonie ulicy Unii Lubelskiej jako 1KDW),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w ramach budowy sieci wodociągowej w ulicy Unii Lubelskiej, został wykonany, poza pas uliczny ulicy Unii Lubelskiej fragment wodociągu, o średnicy 225 mm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z rur PE, który umożliwi dalszą rozbudowę sieci wodociągowej w ww. drodze.</w:t>
            </w:r>
          </w:p>
          <w:p w:rsidR="00B726FA" w:rsidRDefault="00B726FA" w:rsidP="004530FF">
            <w:pPr>
              <w:pStyle w:val="Akapitzlist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W ul. Unii Lubelskiej, na wysokości ww. nieruchomości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(…)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zlokalizowana jest sieć kanalizacji sanitarnej o średnicy 600 mm z rur wipro poddana renowacji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w 2019 r. (sieć czynna i stanowiąca własność AQUANET SA.).</w:t>
            </w:r>
          </w:p>
          <w:p w:rsidR="00B726FA" w:rsidRDefault="00B726FA" w:rsidP="001B3408">
            <w:pPr>
              <w:pStyle w:val="Akapitzlist"/>
              <w:numPr>
                <w:ilvl w:val="0"/>
                <w:numId w:val="40"/>
              </w:numPr>
              <w:spacing w:after="120" w:line="240" w:lineRule="auto"/>
              <w:ind w:left="1037" w:hanging="357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 kierunku działki nr geod. 5/14 (drogi oznaczonej w Miejscowym planie zagospodarowania przestrzennego w rejonie ulicy Unii Lubelskiej jako 1KDW),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w ramach realizacji rozbudowy linii tramwajowej na odcinku od ronda Żegrze do pętli tramwajowo-autobusowej planowanej przy ul. Unii Lubelskiej, został wykonany poza pas uliczny ulicy Unii Lubelskiej, fragment kanału sanitarnego,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o średnicy 250 mm z rur kamionkowych.</w:t>
            </w:r>
          </w:p>
          <w:p w:rsidR="00B726FA" w:rsidRPr="00B95894" w:rsidRDefault="00B726FA" w:rsidP="00E05577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9589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Pozostałe informacje</w:t>
            </w:r>
          </w:p>
          <w:p w:rsidR="00B726FA" w:rsidRDefault="00B726FA" w:rsidP="00E05577">
            <w:pPr>
              <w:pStyle w:val="Akapitzlist"/>
              <w:spacing w:after="60" w:line="240" w:lineRule="auto"/>
              <w:ind w:left="6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58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Możliwość przyłączenia nieruchomości do sieci wodociągowej, kanalizacji sanitarnej zostanie określona w formie opinii, na wniosek inwestora, po podaniu przez niego </w:t>
            </w:r>
            <w:r w:rsidRPr="00B958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zapotrzebowania wody i ilości odprowadzanych ścieków oraz rodzaju zabudowy, przedstawionej na planie zagospodarowania </w:t>
            </w:r>
            <w:r w:rsidRPr="00B95894">
              <w:rPr>
                <w:rFonts w:ascii="Times New Roman" w:hAnsi="Times New Roman" w:cs="Times New Roman"/>
                <w:sz w:val="20"/>
                <w:szCs w:val="20"/>
              </w:rPr>
              <w:t xml:space="preserve">(…). </w:t>
            </w:r>
          </w:p>
          <w:p w:rsidR="00B726FA" w:rsidRDefault="00B726FA" w:rsidP="00E05577">
            <w:pPr>
              <w:pStyle w:val="Akapitzlist"/>
              <w:spacing w:after="60" w:line="240" w:lineRule="auto"/>
              <w:ind w:left="6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26FA" w:rsidRPr="00ED29E6" w:rsidRDefault="00B726FA" w:rsidP="00E05577">
            <w:pPr>
              <w:pStyle w:val="Akapitzlist"/>
              <w:numPr>
                <w:ilvl w:val="0"/>
                <w:numId w:val="18"/>
              </w:numPr>
              <w:spacing w:after="120" w:line="240" w:lineRule="auto"/>
              <w:ind w:left="357" w:hanging="35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29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Aquanet Retencja </w:t>
            </w:r>
            <w:r w:rsidRPr="00ED29E6">
              <w:rPr>
                <w:rFonts w:ascii="Times New Roman" w:hAnsi="Times New Roman" w:cs="Times New Roman"/>
                <w:sz w:val="20"/>
                <w:szCs w:val="20"/>
              </w:rPr>
              <w:t>w imieniu Aquanet S.A.</w:t>
            </w:r>
            <w:r w:rsidRPr="00ED29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D29E6">
              <w:rPr>
                <w:rFonts w:ascii="Times New Roman" w:hAnsi="Times New Roman" w:cs="Times New Roman"/>
                <w:sz w:val="20"/>
                <w:szCs w:val="20"/>
              </w:rPr>
              <w:t>pismem nr DW/WO/44065/2021 z dnia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D29E6">
              <w:rPr>
                <w:rFonts w:ascii="Times New Roman" w:hAnsi="Times New Roman" w:cs="Times New Roman"/>
                <w:sz w:val="20"/>
                <w:szCs w:val="20"/>
              </w:rPr>
              <w:t>25 maja 2021 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2B10">
              <w:rPr>
                <w:rFonts w:ascii="Times New Roman" w:hAnsi="Times New Roman" w:cs="Times New Roman"/>
                <w:sz w:val="20"/>
                <w:szCs w:val="20"/>
              </w:rPr>
              <w:t>dotyczący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 </w:t>
            </w:r>
            <w:r w:rsidRPr="00492B10">
              <w:rPr>
                <w:rFonts w:ascii="Times New Roman" w:hAnsi="Times New Roman" w:cs="Times New Roman"/>
                <w:sz w:val="20"/>
                <w:szCs w:val="20"/>
              </w:rPr>
              <w:t xml:space="preserve">nieruchomości położonej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 rejonie ulic: Hetmańskiej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 </w:t>
            </w:r>
            <w:r w:rsidRPr="0088060A">
              <w:rPr>
                <w:rFonts w:ascii="Times New Roman" w:hAnsi="Times New Roman" w:cs="Times New Roman"/>
                <w:sz w:val="20"/>
                <w:szCs w:val="20"/>
              </w:rPr>
              <w:t xml:space="preserve">Unii Lubelskiej </w:t>
            </w:r>
            <w:r w:rsidRPr="00492B10">
              <w:rPr>
                <w:rFonts w:ascii="Times New Roman" w:hAnsi="Times New Roman" w:cs="Times New Roman"/>
                <w:sz w:val="20"/>
                <w:szCs w:val="20"/>
              </w:rPr>
              <w:t xml:space="preserve">– obr. Żegrze ark. 15 </w:t>
            </w:r>
            <w:r w:rsidRPr="00ED29E6">
              <w:rPr>
                <w:rFonts w:ascii="Times New Roman" w:hAnsi="Times New Roman" w:cs="Times New Roman"/>
                <w:sz w:val="20"/>
                <w:szCs w:val="20"/>
              </w:rPr>
              <w:t>m.in.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2B10">
              <w:rPr>
                <w:rFonts w:ascii="Times New Roman" w:hAnsi="Times New Roman" w:cs="Times New Roman"/>
                <w:sz w:val="20"/>
                <w:szCs w:val="20"/>
              </w:rPr>
              <w:t>działk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492B10">
              <w:rPr>
                <w:rFonts w:ascii="Times New Roman" w:hAnsi="Times New Roman" w:cs="Times New Roman"/>
                <w:sz w:val="20"/>
                <w:szCs w:val="20"/>
              </w:rPr>
              <w:t xml:space="preserve"> 12/1</w:t>
            </w:r>
            <w:r w:rsidRPr="00ED29E6">
              <w:rPr>
                <w:rFonts w:ascii="Times New Roman" w:hAnsi="Times New Roman" w:cs="Times New Roman"/>
                <w:sz w:val="20"/>
                <w:szCs w:val="20"/>
              </w:rPr>
              <w:t xml:space="preserve"> poinformowała, że: (…)</w:t>
            </w:r>
          </w:p>
          <w:p w:rsidR="00B726FA" w:rsidRPr="000B6789" w:rsidRDefault="00B726FA" w:rsidP="00E05577">
            <w:pPr>
              <w:pStyle w:val="Akapitzlist"/>
              <w:numPr>
                <w:ilvl w:val="0"/>
                <w:numId w:val="35"/>
              </w:numPr>
              <w:spacing w:before="120" w:after="60" w:line="240" w:lineRule="auto"/>
              <w:ind w:left="714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29E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Odnośnie</w:t>
            </w:r>
            <w:r w:rsidRPr="00ED29E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ED29E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istniejącego uzbrojenia na terenie nieruchomości </w:t>
            </w:r>
            <w:r w:rsidRPr="00DC1F83">
              <w:rPr>
                <w:rFonts w:ascii="Times New Roman" w:hAnsi="Times New Roman" w:cs="Times New Roman"/>
                <w:sz w:val="20"/>
                <w:szCs w:val="20"/>
              </w:rPr>
              <w:t>(…)</w:t>
            </w:r>
          </w:p>
          <w:p w:rsidR="00B726FA" w:rsidRPr="00ED29E6" w:rsidRDefault="00B726FA" w:rsidP="00E05577">
            <w:pPr>
              <w:pStyle w:val="Akapitzlist"/>
              <w:spacing w:after="6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D29E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Przez teren wnioskowanej nieruchomości </w:t>
            </w:r>
            <w:r w:rsidRPr="00D21D08">
              <w:rPr>
                <w:rFonts w:ascii="Times New Roman" w:hAnsi="Times New Roman" w:cs="Times New Roman"/>
                <w:sz w:val="20"/>
                <w:szCs w:val="20"/>
              </w:rPr>
              <w:t>(…)</w:t>
            </w:r>
            <w:r w:rsidRPr="00ED29E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nie przebiega sieć kanalizacji deszczowej będąca w ewidencji Gestora sieci kanalizacji deszczowej na terenie m. Poznania.</w:t>
            </w:r>
          </w:p>
          <w:p w:rsidR="00B726FA" w:rsidRPr="00ED29E6" w:rsidRDefault="00B726FA" w:rsidP="00E05577">
            <w:pPr>
              <w:pStyle w:val="Akapitzlist"/>
              <w:numPr>
                <w:ilvl w:val="0"/>
                <w:numId w:val="35"/>
              </w:numPr>
              <w:spacing w:after="6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D29E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Odnośnie istniejącego uzbrojenia na wysokości przedmiotowej nieruchomości </w:t>
            </w:r>
            <w:r w:rsidRPr="00DC1F83">
              <w:rPr>
                <w:rFonts w:ascii="Times New Roman" w:hAnsi="Times New Roman" w:cs="Times New Roman"/>
                <w:sz w:val="20"/>
                <w:szCs w:val="20"/>
              </w:rPr>
              <w:t>(…)</w:t>
            </w:r>
          </w:p>
          <w:p w:rsidR="00B726FA" w:rsidRPr="00ED29E6" w:rsidRDefault="00B726FA" w:rsidP="00E05577">
            <w:pPr>
              <w:pStyle w:val="Akapitzlist"/>
              <w:spacing w:after="6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D29E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 ul. Unii Lubelskiej, na wysokości ww. nieruchomości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D21D08">
              <w:rPr>
                <w:rFonts w:ascii="Times New Roman" w:hAnsi="Times New Roman" w:cs="Times New Roman"/>
                <w:sz w:val="20"/>
                <w:szCs w:val="20"/>
              </w:rPr>
              <w:t>(…)</w:t>
            </w:r>
            <w:r w:rsidRPr="00ED29E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zlokalizowana jest sieć kanalizacji deszczowej o średnicy 1000 mm z rur żelbetowych, która znajduje się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</w:r>
            <w:r w:rsidRPr="00ED29E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 ewidencji Gestora sieci kanalizacji deszczowej na terenie m. Poznania.</w:t>
            </w:r>
          </w:p>
          <w:p w:rsidR="00B726FA" w:rsidRPr="00ED29E6" w:rsidRDefault="00B726FA" w:rsidP="00E05577">
            <w:pPr>
              <w:pStyle w:val="Akapitzlist"/>
              <w:numPr>
                <w:ilvl w:val="0"/>
                <w:numId w:val="35"/>
              </w:numPr>
              <w:spacing w:after="6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D29E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Pozostałe informacje</w:t>
            </w:r>
          </w:p>
          <w:p w:rsidR="00B726FA" w:rsidRDefault="00B726FA" w:rsidP="00F53BD4">
            <w:pPr>
              <w:pStyle w:val="Akapitzlist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29E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Możliwość przyłączenia nieruchomości do sieci kanalizacji deszczowej zostanie określona w formie opinii, na wniosek inwestora, po podaniu przez niego zapotrzebowania ilości odprowadzanych wód opadowych i roztopowych oraz rodzaju zabudowy, przedstawionej na planie zagospodarowania </w:t>
            </w:r>
            <w:r w:rsidRPr="00ED29E6">
              <w:rPr>
                <w:rFonts w:ascii="Times New Roman" w:hAnsi="Times New Roman" w:cs="Times New Roman"/>
                <w:sz w:val="20"/>
                <w:szCs w:val="20"/>
              </w:rPr>
              <w:t>(…).</w:t>
            </w:r>
          </w:p>
          <w:p w:rsidR="00B726FA" w:rsidRDefault="00B726FA" w:rsidP="00F53BD4">
            <w:pPr>
              <w:pStyle w:val="Akapitzlist"/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B726FA" w:rsidRPr="00492B10" w:rsidRDefault="00B726FA" w:rsidP="00E05577">
            <w:pPr>
              <w:pStyle w:val="Akapitzlist"/>
              <w:numPr>
                <w:ilvl w:val="0"/>
                <w:numId w:val="18"/>
              </w:numPr>
              <w:tabs>
                <w:tab w:val="clear" w:pos="360"/>
                <w:tab w:val="num" w:pos="289"/>
              </w:tabs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2B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Enea Operator sp. z o.o.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 piśmie</w:t>
            </w:r>
            <w:r w:rsidRPr="00492B10">
              <w:rPr>
                <w:rFonts w:ascii="Times New Roman" w:hAnsi="Times New Roman" w:cs="Times New Roman"/>
                <w:sz w:val="20"/>
                <w:szCs w:val="20"/>
              </w:rPr>
              <w:t xml:space="preserve"> nr ENEA/OD5/ZMS/SU/WEO21E092123/2021 z dnia 28 kwietnia 2021 r. dotyczący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492B10">
              <w:rPr>
                <w:rFonts w:ascii="Times New Roman" w:hAnsi="Times New Roman" w:cs="Times New Roman"/>
                <w:sz w:val="20"/>
                <w:szCs w:val="20"/>
              </w:rPr>
              <w:t xml:space="preserve"> nieruchomości położonej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rejonie ulic: Hetmańskiej                     i </w:t>
            </w:r>
            <w:r w:rsidRPr="0088060A">
              <w:rPr>
                <w:rFonts w:ascii="Times New Roman" w:hAnsi="Times New Roman" w:cs="Times New Roman"/>
                <w:sz w:val="20"/>
                <w:szCs w:val="20"/>
              </w:rPr>
              <w:t xml:space="preserve">Unii Lubelskiej </w:t>
            </w:r>
            <w:r w:rsidRPr="00492B10">
              <w:rPr>
                <w:rFonts w:ascii="Times New Roman" w:hAnsi="Times New Roman" w:cs="Times New Roman"/>
                <w:sz w:val="20"/>
                <w:szCs w:val="20"/>
              </w:rPr>
              <w:t>– obr. Żegrze ark. 15 działk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492B10">
              <w:rPr>
                <w:rFonts w:ascii="Times New Roman" w:hAnsi="Times New Roman" w:cs="Times New Roman"/>
                <w:sz w:val="20"/>
                <w:szCs w:val="20"/>
              </w:rPr>
              <w:t xml:space="preserve"> 12/1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poinformowała</w:t>
            </w:r>
            <w:r w:rsidRPr="00492B10">
              <w:rPr>
                <w:rFonts w:ascii="Times New Roman" w:hAnsi="Times New Roman" w:cs="Times New Roman"/>
                <w:sz w:val="20"/>
                <w:szCs w:val="20"/>
              </w:rPr>
              <w:t xml:space="preserve">, że: (…) </w:t>
            </w:r>
            <w:r w:rsidRPr="00492B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przez działkę 12/1 przebiega linia WN 110 kV relacji Bema – Żegrze (przęsło 12-13, 13-14) oraz znajduje się słup nr 13 wyżej wymienionej linii. </w:t>
            </w:r>
            <w:r w:rsidRPr="00492B10">
              <w:rPr>
                <w:rFonts w:ascii="Times New Roman" w:hAnsi="Times New Roman" w:cs="Times New Roman"/>
                <w:sz w:val="20"/>
                <w:szCs w:val="20"/>
              </w:rPr>
              <w:t>(…)</w:t>
            </w:r>
          </w:p>
          <w:p w:rsidR="00B726FA" w:rsidRPr="00492B10" w:rsidRDefault="00B726FA" w:rsidP="00E05577">
            <w:pPr>
              <w:pStyle w:val="Akapitzlist"/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2B10">
              <w:rPr>
                <w:rFonts w:ascii="Times New Roman" w:hAnsi="Times New Roman" w:cs="Times New Roman"/>
                <w:sz w:val="20"/>
                <w:szCs w:val="20"/>
              </w:rPr>
              <w:t>Ponadto Spółka poinformowała, że:</w:t>
            </w:r>
          </w:p>
          <w:p w:rsidR="00B726FA" w:rsidRPr="00492B10" w:rsidRDefault="00B726FA" w:rsidP="00E05577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92B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Linia WN 110 kV Bema – Żegrze jest własnością ENEA Operator Sp. z o.o. Oddział Dystrybucji Poznań. Dodatkowo na ww. działkach nie ma urządzeń elektroenergetycznych SN i nn będących częścią majątku </w:t>
            </w:r>
            <w:r w:rsidRPr="00492B10">
              <w:rPr>
                <w:rFonts w:ascii="Times New Roman" w:hAnsi="Times New Roman" w:cs="Times New Roman"/>
                <w:sz w:val="20"/>
                <w:szCs w:val="20"/>
              </w:rPr>
              <w:t xml:space="preserve">(…) </w:t>
            </w:r>
            <w:r w:rsidRPr="00492B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Spółki.</w:t>
            </w:r>
          </w:p>
          <w:p w:rsidR="00B726FA" w:rsidRPr="00492B10" w:rsidRDefault="00B726FA" w:rsidP="00E05577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92B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Nabywca nieruchomości musi zgłosić się do Oddziału Dystrybucji Poznań o dodatkowe warunki dotyczące zabudowy w pobliżu linii WN 110 kV. Warunki i wymogi są zależne od rodzaju zabudowy – każdy przypadek jest rozpatrywany indywidualnie.</w:t>
            </w:r>
          </w:p>
          <w:p w:rsidR="00B726FA" w:rsidRPr="00492B10" w:rsidRDefault="00B726FA" w:rsidP="00E05577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92B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Ograniczenia możliwości zabudowy są zależne od rodzaju krzyżowanego obiektu lub będącego w zbliżeniu.</w:t>
            </w:r>
          </w:p>
          <w:p w:rsidR="00B726FA" w:rsidRPr="00492B10" w:rsidRDefault="00B726FA" w:rsidP="00E05577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92B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Wszelkie zmiany w trasie lub charakterze istniejącej linii traktowane są, jako usuwanie kolizji i dokonywane są na koszt Strony wymuszającej przebudowę (Klient).</w:t>
            </w:r>
          </w:p>
          <w:p w:rsidR="00B726FA" w:rsidRPr="00492B10" w:rsidRDefault="00B726FA" w:rsidP="00E05577">
            <w:pPr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92B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Poniżej podajemy warunki techniczne dla dostępu do słupa energetycznego wysokiego napięcia:</w:t>
            </w:r>
          </w:p>
          <w:p w:rsidR="00B726FA" w:rsidRPr="00492B10" w:rsidRDefault="00B726FA" w:rsidP="00E05577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92B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Teren pod i wokół słupa linii 110 kV w odległości 4,0 m od poszczególnych ścian słupa             (licząc na poziomie gruntu) należy pozostawić nieutwardzony i w tej odległości ogrodzić słup stalową barierą o wysokości 1,0 m.</w:t>
            </w:r>
          </w:p>
          <w:p w:rsidR="00B726FA" w:rsidRPr="00492B10" w:rsidRDefault="00B726FA" w:rsidP="00E05577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92B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Nie należy wykonywać żadnych prac ziemnych w odległości mniejszej niż 4,0 m od przyziemia słupa linii 110 kV.</w:t>
            </w:r>
          </w:p>
          <w:p w:rsidR="00B726FA" w:rsidRPr="00492B10" w:rsidRDefault="00B726FA" w:rsidP="00E05577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92B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Teren należy zagospodarować w taki sposób, aby zapewnić pas o szerokości, co najmniej 5,0 m w celu dojazdu sprzętu do słupa linii 110 kV w przypadku awarii.</w:t>
            </w:r>
          </w:p>
          <w:p w:rsidR="00B726FA" w:rsidRDefault="00B726FA" w:rsidP="00F53BD4">
            <w:pPr>
              <w:pStyle w:val="Akapitzlist"/>
              <w:numPr>
                <w:ilvl w:val="0"/>
                <w:numId w:val="33"/>
              </w:numPr>
              <w:spacing w:after="120" w:line="240" w:lineRule="auto"/>
              <w:ind w:left="714" w:hanging="357"/>
              <w:jc w:val="both"/>
              <w:rPr>
                <w:rFonts w:ascii="Times New Roman" w:hAnsi="Times New Roman" w:cs="Times New Roman"/>
                <w:i/>
                <w:iCs/>
                <w:color w:val="76923C"/>
                <w:sz w:val="20"/>
                <w:szCs w:val="20"/>
              </w:rPr>
            </w:pPr>
            <w:r w:rsidRPr="00492B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Ewentualna roślinność przewidywana na terenie pod linią i bezpośrednio obok linii 110 kV nie powinna przekroczyć wysokości 2,0 m po osiągnięciu swojego maksymalnego wzrostu</w:t>
            </w:r>
            <w:r>
              <w:rPr>
                <w:rFonts w:ascii="Times New Roman" w:hAnsi="Times New Roman" w:cs="Times New Roman"/>
                <w:i/>
                <w:iCs/>
                <w:color w:val="76923C"/>
                <w:sz w:val="20"/>
                <w:szCs w:val="20"/>
              </w:rPr>
              <w:t>.</w:t>
            </w:r>
          </w:p>
          <w:p w:rsidR="00B726FA" w:rsidRPr="00BB7E99" w:rsidRDefault="00B726FA" w:rsidP="00E05577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i/>
                <w:iCs/>
                <w:color w:val="76923C"/>
                <w:sz w:val="20"/>
                <w:szCs w:val="20"/>
              </w:rPr>
            </w:pPr>
            <w:r w:rsidRPr="00BB7E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Zgodnie ze stanowiskiem ENEA Operator Sp. z o.o. brak informacji o charakterze potencjalnego obiektu i mocy zapotrzebowanej uniemożliwia stwierdzenie, czy istniejąca na nieruchomości lub w jej pobliżu sieć elektroenergetyczna jest wystarczająca do obsługi planowanego obiektu. Udzielenie informacji przez ENEA Operator Sp. z o.o. bez posiadania takiej wiedzy, mogłoby wprowadzić w błąd potencjalnego nabywcę.</w:t>
            </w:r>
          </w:p>
          <w:p w:rsidR="00B726FA" w:rsidRDefault="00B726FA" w:rsidP="00E05577">
            <w:pPr>
              <w:pStyle w:val="Akapitzlist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B726FA" w:rsidRPr="00725BC6" w:rsidRDefault="00B726FA" w:rsidP="00E05577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25B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Polska Spółka Gazownictwa sp. z o.o.</w:t>
            </w:r>
            <w:r w:rsidRPr="00725BC6">
              <w:rPr>
                <w:rFonts w:ascii="Times New Roman" w:hAnsi="Times New Roman" w:cs="Times New Roman"/>
                <w:sz w:val="20"/>
                <w:szCs w:val="20"/>
              </w:rPr>
              <w:t xml:space="preserve"> pismem nr PSGPO.ZMSM.763.6140.106970.21</w:t>
            </w:r>
            <w:r w:rsidRPr="00725BC6">
              <w:rPr>
                <w:rFonts w:ascii="Times New Roman" w:hAnsi="Times New Roman" w:cs="Times New Roman"/>
                <w:sz w:val="20"/>
                <w:szCs w:val="20"/>
              </w:rPr>
              <w:br/>
              <w:t>z dnia 11 maja 2021 r. dotyczącym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5BC6">
              <w:rPr>
                <w:rFonts w:ascii="Times New Roman" w:hAnsi="Times New Roman" w:cs="Times New Roman"/>
                <w:sz w:val="20"/>
                <w:szCs w:val="20"/>
              </w:rPr>
              <w:t xml:space="preserve">nieruchomości położonej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 rejonie ulic: Hetmańskiej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 </w:t>
            </w:r>
            <w:r w:rsidRPr="0088060A">
              <w:rPr>
                <w:rFonts w:ascii="Times New Roman" w:hAnsi="Times New Roman" w:cs="Times New Roman"/>
                <w:sz w:val="20"/>
                <w:szCs w:val="20"/>
              </w:rPr>
              <w:t xml:space="preserve">Unii Lubelskiej </w:t>
            </w:r>
            <w:r w:rsidRPr="00725BC6">
              <w:rPr>
                <w:rFonts w:ascii="Times New Roman" w:hAnsi="Times New Roman" w:cs="Times New Roman"/>
                <w:sz w:val="20"/>
                <w:szCs w:val="20"/>
              </w:rPr>
              <w:t xml:space="preserve">– obr. Żegrze ark. 15 </w:t>
            </w:r>
            <w:r w:rsidRPr="00F53BD4">
              <w:rPr>
                <w:rFonts w:ascii="Times New Roman" w:hAnsi="Times New Roman" w:cs="Times New Roman"/>
                <w:sz w:val="20"/>
                <w:szCs w:val="20"/>
              </w:rPr>
              <w:t>m.in.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5BC6">
              <w:rPr>
                <w:rFonts w:ascii="Times New Roman" w:hAnsi="Times New Roman" w:cs="Times New Roman"/>
                <w:sz w:val="20"/>
                <w:szCs w:val="20"/>
              </w:rPr>
              <w:t>działk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725BC6">
              <w:rPr>
                <w:rFonts w:ascii="Times New Roman" w:hAnsi="Times New Roman" w:cs="Times New Roman"/>
                <w:sz w:val="20"/>
                <w:szCs w:val="20"/>
              </w:rPr>
              <w:t xml:space="preserve"> 12/1, poinformowała, że: (…)</w:t>
            </w:r>
            <w:r w:rsidRPr="00725BC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istnieje możliwość przyłączenia w/w nieruchomości do sieci gazowej, od istniejących gazociągów średniego ciśnienia dn 180 PE, dn 125 PE w ul. Unii Lubelskiej w Poznaniu.</w:t>
            </w:r>
          </w:p>
          <w:p w:rsidR="00B726FA" w:rsidRPr="00725BC6" w:rsidRDefault="00B726FA" w:rsidP="00E05577">
            <w:pPr>
              <w:pStyle w:val="Akapitzlist"/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53BD4"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  <w:lastRenderedPageBreak/>
              <w:t>Jednocześnie informujemy, że na przedmiotowej działce Polska Spółka Gazownictwa</w:t>
            </w:r>
            <w:r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F53BD4"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  <w:t>sp. z o.o.</w:t>
            </w:r>
            <w:r w:rsidRPr="00725BC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Oddział Zakład Gazowniczy w Poznaniu nie posiada żadnej infrastruktury gazowej. </w:t>
            </w:r>
          </w:p>
          <w:p w:rsidR="00B726FA" w:rsidRPr="00725BC6" w:rsidRDefault="00B726FA" w:rsidP="00E05577">
            <w:pPr>
              <w:pStyle w:val="Akapitzlist"/>
              <w:spacing w:after="60" w:line="240" w:lineRule="auto"/>
              <w:ind w:left="318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25BC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W sprawie szczegółowych warunków technicznych podłączenia do sieci gazowej należy wystąpić z wnioskiem do Polskiej Spółki Gazownictwa sp. z o.o. Oddział Zakład Gazowniczy w Poznaniu, ul. Za Groblą 8, Dział Obsługi Klienta – Sekcja Przyłączania </w:t>
            </w:r>
            <w:r w:rsidRPr="00725BC6">
              <w:rPr>
                <w:rFonts w:ascii="Times New Roman" w:hAnsi="Times New Roman" w:cs="Times New Roman"/>
                <w:sz w:val="20"/>
                <w:szCs w:val="20"/>
              </w:rPr>
              <w:t>(…).</w:t>
            </w:r>
          </w:p>
          <w:p w:rsidR="00B726FA" w:rsidRPr="003044CB" w:rsidRDefault="00B726FA" w:rsidP="00E05577">
            <w:pPr>
              <w:pStyle w:val="Akapitzlist"/>
              <w:spacing w:after="60" w:line="240" w:lineRule="auto"/>
              <w:ind w:left="318"/>
              <w:jc w:val="both"/>
              <w:rPr>
                <w:rFonts w:ascii="Times New Roman" w:hAnsi="Times New Roman" w:cs="Times New Roman"/>
                <w:i/>
                <w:iCs/>
                <w:color w:val="76923C"/>
                <w:sz w:val="20"/>
                <w:szCs w:val="20"/>
              </w:rPr>
            </w:pPr>
          </w:p>
          <w:p w:rsidR="00B726FA" w:rsidRPr="00725BC6" w:rsidRDefault="00B726FA" w:rsidP="00E05577">
            <w:pPr>
              <w:pStyle w:val="Akapitzlist"/>
              <w:numPr>
                <w:ilvl w:val="0"/>
                <w:numId w:val="18"/>
              </w:numPr>
              <w:tabs>
                <w:tab w:val="clear" w:pos="360"/>
                <w:tab w:val="num" w:pos="289"/>
              </w:tabs>
              <w:spacing w:after="0" w:line="240" w:lineRule="auto"/>
              <w:ind w:left="289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25B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Veolia Energia Poznań S.A</w:t>
            </w:r>
            <w:r w:rsidRPr="00725BC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. pismem nr TI/I/DCH-2.6-1074/2021 z dnia 26 kwietnia 2021 r., </w:t>
            </w:r>
            <w:r w:rsidRPr="00725BC6">
              <w:rPr>
                <w:rFonts w:ascii="Times New Roman" w:hAnsi="Times New Roman" w:cs="Times New Roman"/>
                <w:sz w:val="20"/>
                <w:szCs w:val="20"/>
              </w:rPr>
              <w:t xml:space="preserve">dotyczącym nieruchomości położonej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rejonie ulic: Hetmańskiej i </w:t>
            </w:r>
            <w:r w:rsidRPr="0088060A">
              <w:rPr>
                <w:rFonts w:ascii="Times New Roman" w:hAnsi="Times New Roman" w:cs="Times New Roman"/>
                <w:sz w:val="20"/>
                <w:szCs w:val="20"/>
              </w:rPr>
              <w:t xml:space="preserve">Unii Lubelskiej </w:t>
            </w:r>
            <w:r w:rsidRPr="00725BC6">
              <w:rPr>
                <w:rFonts w:ascii="Times New Roman" w:hAnsi="Times New Roman" w:cs="Times New Roman"/>
                <w:sz w:val="20"/>
                <w:szCs w:val="20"/>
              </w:rPr>
              <w:t xml:space="preserve">– obr. Żegrze ark. 15 </w:t>
            </w:r>
            <w:r w:rsidRPr="00F53BD4">
              <w:rPr>
                <w:rFonts w:ascii="Times New Roman" w:hAnsi="Times New Roman" w:cs="Times New Roman"/>
                <w:sz w:val="20"/>
                <w:szCs w:val="20"/>
              </w:rPr>
              <w:t xml:space="preserve">m.in. </w:t>
            </w:r>
            <w:r w:rsidRPr="00725BC6">
              <w:rPr>
                <w:rFonts w:ascii="Times New Roman" w:hAnsi="Times New Roman" w:cs="Times New Roman"/>
                <w:sz w:val="20"/>
                <w:szCs w:val="20"/>
              </w:rPr>
              <w:t>działk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725BC6">
              <w:rPr>
                <w:rFonts w:ascii="Times New Roman" w:hAnsi="Times New Roman" w:cs="Times New Roman"/>
                <w:sz w:val="20"/>
                <w:szCs w:val="20"/>
              </w:rPr>
              <w:t xml:space="preserve"> 12/1 </w:t>
            </w:r>
            <w:r w:rsidRPr="00725BC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poinformowała, że: (…) </w:t>
            </w:r>
            <w:r w:rsidRPr="00725BC6"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  <w:t>na powyższej nieruchomości</w:t>
            </w:r>
            <w:r w:rsidRPr="00725BC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25BC6"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  <w:t xml:space="preserve">zlokalizowana jest podziemna, kanałowa sieć cieplna 2xDN500 (działka nr 12/1) </w:t>
            </w:r>
            <w:r w:rsidRPr="00F7614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(…)</w:t>
            </w:r>
            <w:r w:rsidRPr="00725BC6"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  <w:t xml:space="preserve">. </w:t>
            </w:r>
          </w:p>
          <w:p w:rsidR="00B726FA" w:rsidRDefault="00B726FA" w:rsidP="00E05577">
            <w:pPr>
              <w:pStyle w:val="Akapitzlist"/>
              <w:spacing w:after="0" w:line="240" w:lineRule="auto"/>
              <w:ind w:left="289"/>
              <w:jc w:val="both"/>
              <w:rPr>
                <w:rFonts w:ascii="Times New Roman" w:hAnsi="Times New Roman" w:cs="Times New Roman"/>
                <w:i/>
                <w:iCs/>
                <w:color w:val="76923C"/>
                <w:sz w:val="20"/>
                <w:szCs w:val="20"/>
              </w:rPr>
            </w:pPr>
            <w:r w:rsidRPr="00725BC6"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  <w:t>Wyżej wymieniona infrastruktura techniczna stanowi naszą własność, znajduje się w ewidencji środków trwałych Veolii Energii Poznań S.A. oraz jest czynna i użytkowana. Nie prowadzimy ponadto żadnych prac zmierzających do przełożenia bądź likwidacji któregokolwiek z jej elementów</w:t>
            </w:r>
            <w:r w:rsidRPr="004530FF"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  <w:t xml:space="preserve">. </w:t>
            </w:r>
            <w:r w:rsidRPr="004530FF">
              <w:rPr>
                <w:rFonts w:ascii="Times New Roman" w:hAnsi="Times New Roman" w:cs="Times New Roman"/>
                <w:sz w:val="20"/>
                <w:szCs w:val="20"/>
              </w:rPr>
              <w:t>(…)</w:t>
            </w:r>
          </w:p>
          <w:p w:rsidR="00B726FA" w:rsidRPr="00725BC6" w:rsidRDefault="00B726FA" w:rsidP="00E05577">
            <w:pPr>
              <w:pStyle w:val="Akapitzlist"/>
              <w:spacing w:after="0" w:line="240" w:lineRule="auto"/>
              <w:ind w:left="289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25BC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Na wyżej wymienionej nieruchomości występują ograniczenia w zabudowie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</w:r>
            <w:r w:rsidRPr="00725BC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i zagospodarowaniu terenu. Należy zachować pas eksploatacyjny wynoszący 3 m od zewnętrznej ściany kanału </w:t>
            </w:r>
            <w:r w:rsidRPr="00F76148">
              <w:rPr>
                <w:rFonts w:ascii="Times New Roman" w:hAnsi="Times New Roman" w:cs="Times New Roman"/>
                <w:sz w:val="20"/>
                <w:szCs w:val="20"/>
              </w:rPr>
              <w:t>(…),</w:t>
            </w:r>
            <w:r w:rsidRPr="00725BC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 ściana budynku/budowli musi być odporna na działanie nośnika ciepła o temperaturze wynoszącej 125</w:t>
            </w:r>
            <w:r w:rsidRPr="00725BC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sym w:font="Symbol" w:char="F0B0"/>
            </w:r>
            <w:r w:rsidRPr="00725BC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C i ciśnieniu wynoszącym 1,6 MPa. Ponadto na kanale </w:t>
            </w:r>
            <w:r w:rsidRPr="00F76148">
              <w:rPr>
                <w:rFonts w:ascii="Times New Roman" w:hAnsi="Times New Roman" w:cs="Times New Roman"/>
                <w:sz w:val="20"/>
                <w:szCs w:val="20"/>
              </w:rPr>
              <w:t xml:space="preserve">(…) </w:t>
            </w:r>
            <w:r w:rsidRPr="00725BC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nie można wykonywać nasadzeń drzew i krzewów. </w:t>
            </w:r>
          </w:p>
          <w:p w:rsidR="00B726FA" w:rsidRPr="00725BC6" w:rsidRDefault="00B726FA" w:rsidP="00E05577">
            <w:pPr>
              <w:pStyle w:val="Akapitzlist"/>
              <w:spacing w:after="0" w:line="240" w:lineRule="auto"/>
              <w:ind w:left="289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25BC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Ponadto ograniczenia w zakresie pasa eksploatacyjnego i odporności ściany budynku/budowli na działanie temperatury i ciśnienia generuje również nasza infrastruktura zlokalizowana na działce nr 5/12, ark 15, obręb Żegrze.</w:t>
            </w:r>
          </w:p>
          <w:p w:rsidR="00B726FA" w:rsidRPr="00725BC6" w:rsidRDefault="00B726FA" w:rsidP="00E05577">
            <w:pPr>
              <w:pStyle w:val="Akapitzlist"/>
              <w:spacing w:after="0" w:line="240" w:lineRule="auto"/>
              <w:ind w:left="289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25BC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Istnieje możliwość, na koszt inwestora, przełożenia infrastruktury technicznej. W tym przypadku inwestor musi wystąpić do naszej spółki z wnioskiem o wydanie warunków technicznych na przełożenie infrastruktury technicznej. Dokumentacja projektowa musi być wykonana zgodnie z ,,Wytycznymi do projektowania sieci i węzłów cieplnych” i uzgodniona przez nasze służby techniczne, a termin realizacji uzgodniony z naszymi służbami eksploatacyjnymi.</w:t>
            </w:r>
          </w:p>
          <w:p w:rsidR="00B726FA" w:rsidRPr="00725BC6" w:rsidRDefault="00B726FA" w:rsidP="00E05577">
            <w:pPr>
              <w:pStyle w:val="Akapitzlist"/>
              <w:spacing w:after="0" w:line="240" w:lineRule="auto"/>
              <w:ind w:left="289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25BC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Wyżej wymieniona nieruchomość posiada dostęp do miejskiej sieci cieplnej. W przypadku chęci podłączenia, należy wystąpić z wnioskiem o przyłączenie do Wydziału Rozwoju Miejskiej Sieci Cieplnej </w:t>
            </w:r>
            <w:r w:rsidRPr="00725BC6">
              <w:rPr>
                <w:rFonts w:ascii="Times New Roman" w:hAnsi="Times New Roman" w:cs="Times New Roman"/>
                <w:sz w:val="20"/>
                <w:szCs w:val="20"/>
              </w:rPr>
              <w:t>(…).</w:t>
            </w:r>
          </w:p>
          <w:p w:rsidR="00B726FA" w:rsidRPr="00527BDD" w:rsidRDefault="00B726FA" w:rsidP="00E05577">
            <w:pPr>
              <w:tabs>
                <w:tab w:val="num" w:pos="289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B726FA" w:rsidRPr="005168D6" w:rsidRDefault="00B726FA" w:rsidP="004530FF">
            <w:pPr>
              <w:pStyle w:val="Akapitzlist"/>
              <w:numPr>
                <w:ilvl w:val="0"/>
                <w:numId w:val="18"/>
              </w:numPr>
              <w:spacing w:after="120" w:line="240" w:lineRule="auto"/>
              <w:ind w:left="318" w:hanging="284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818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Zarząd Dróg Miejskich</w:t>
            </w:r>
            <w:r w:rsidRPr="00E81863">
              <w:rPr>
                <w:rFonts w:ascii="Times New Roman" w:hAnsi="Times New Roman" w:cs="Times New Roman"/>
                <w:sz w:val="20"/>
                <w:szCs w:val="20"/>
              </w:rPr>
              <w:t xml:space="preserve"> pismem </w:t>
            </w:r>
            <w:r w:rsidRPr="005168D6">
              <w:rPr>
                <w:rFonts w:ascii="Times New Roman" w:hAnsi="Times New Roman" w:cs="Times New Roman"/>
                <w:sz w:val="20"/>
                <w:szCs w:val="20"/>
              </w:rPr>
              <w:t xml:space="preserve">nr IU.PN.0718.136.1.2021 z dnia 11 października 2021 r. poinformował m.in., że (…) </w:t>
            </w:r>
          </w:p>
          <w:p w:rsidR="00B726FA" w:rsidRDefault="00B726FA" w:rsidP="001F7289">
            <w:pPr>
              <w:pStyle w:val="Akapitzlist"/>
              <w:numPr>
                <w:ilvl w:val="0"/>
                <w:numId w:val="38"/>
              </w:numPr>
              <w:spacing w:after="60" w:line="240" w:lineRule="auto"/>
              <w:ind w:left="573" w:hanging="284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A32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Działka nr 12/1, ark. 15, obręb Żegrze objęta jest obowiązującym mpzp „w rejonie ulicy Unii Lubelskiej” w Poznaniu </w:t>
            </w:r>
            <w:r w:rsidRPr="00007A84">
              <w:rPr>
                <w:rFonts w:ascii="Times New Roman" w:hAnsi="Times New Roman" w:cs="Times New Roman"/>
                <w:sz w:val="20"/>
                <w:szCs w:val="20"/>
              </w:rPr>
              <w:t>(…)</w:t>
            </w:r>
            <w:r w:rsidRPr="003A32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 zgodnie z którym zlokalizowana jest na terenie oznaczonym symbolem 5MW/U (tereny zabudowy mieszkaniowej wielorodzinnej lub usługowej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). W/w plan miejscowy ustala w §</w:t>
            </w:r>
            <w:r w:rsidRPr="003A32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12, pkt. 14 „dostęp dla samochodów do przyległych dróg publicznych, z wy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jątkiem terenów IKD-G, 2KD-G i 1</w:t>
            </w:r>
            <w:r w:rsidRPr="003A32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KD-Z, lub do dróg publicznych poprzez drogi wewnętrzne”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:rsidR="00B726FA" w:rsidRDefault="00B726FA" w:rsidP="00326F10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572" w:hanging="284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26F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Nieruchomość posiada dostęp:</w:t>
            </w:r>
          </w:p>
          <w:p w:rsidR="00B726FA" w:rsidRPr="00D64772" w:rsidRDefault="00B726FA" w:rsidP="00007A84">
            <w:pPr>
              <w:pStyle w:val="Akapitzlist"/>
              <w:numPr>
                <w:ilvl w:val="2"/>
                <w:numId w:val="38"/>
              </w:numPr>
              <w:spacing w:after="0" w:line="240" w:lineRule="auto"/>
              <w:ind w:left="856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F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pośredni do drogi publicznej ul. Wagrowskiej poprzez nieruchomości ozn.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geodezyjnie obręb Ż</w:t>
            </w:r>
            <w:r w:rsidRPr="00326F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egrze, ark. 15, dz. 5/14 (nieruchomość w 50% Miasta Poznania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i w 50% Spółki Agrobex), obręb Ż</w:t>
            </w:r>
            <w:r w:rsidRPr="00326F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egrze, ark. 13, dz. 46/4 (własność prywatna),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</w:r>
            <w:r w:rsidRPr="00326F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dz. 15/2 (w adm. ZDM),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D6477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dz. 15/4 </w:t>
            </w:r>
            <w:r w:rsidRPr="00D64772">
              <w:rPr>
                <w:rFonts w:ascii="Times New Roman" w:hAnsi="Times New Roman" w:cs="Times New Roman"/>
                <w:sz w:val="20"/>
                <w:szCs w:val="20"/>
              </w:rPr>
              <w:t>(…),</w:t>
            </w:r>
          </w:p>
          <w:p w:rsidR="00B726FA" w:rsidRPr="00007A84" w:rsidRDefault="00B726FA" w:rsidP="001F7289">
            <w:pPr>
              <w:pStyle w:val="Akapitzlist"/>
              <w:numPr>
                <w:ilvl w:val="2"/>
                <w:numId w:val="38"/>
              </w:numPr>
              <w:spacing w:after="60" w:line="240" w:lineRule="auto"/>
              <w:ind w:left="857" w:hanging="284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07A8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pośredni do drogi publicznej ul. Unii Lubelskiej poprzez nieruchomość obręb Żegrze, ark. 15, dz. 5/14 (nieruchomość w 50% Miasta Poznania i w 50% Spółki Agrobex).</w:t>
            </w:r>
          </w:p>
          <w:p w:rsidR="00B726FA" w:rsidRDefault="00B726FA" w:rsidP="00655716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572" w:hanging="284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5571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Wobec powyższego obsługa komunikacyjna </w:t>
            </w:r>
            <w:r w:rsidRPr="001F7289">
              <w:rPr>
                <w:rFonts w:ascii="Times New Roman" w:hAnsi="Times New Roman" w:cs="Times New Roman"/>
                <w:sz w:val="20"/>
                <w:szCs w:val="20"/>
              </w:rPr>
              <w:t>(…)</w:t>
            </w:r>
            <w:r w:rsidRPr="0065571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działki 12/1 winna odbywać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się </w:t>
            </w:r>
            <w:r w:rsidRPr="0065571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poprzez drogę wewnętrzną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1KDW za zgodą jej właścicieli.</w:t>
            </w:r>
          </w:p>
          <w:p w:rsidR="00B726FA" w:rsidRDefault="00B726FA" w:rsidP="00CB51D7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572" w:hanging="284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5571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ZDM zawarł umowę partycypacyjną z Inwestorem Murapol Rea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 Estate S.A. na budowę drogi 1</w:t>
            </w:r>
            <w:r w:rsidRPr="0065571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KDW oraz jest w trakcie procedowania umowy partycypacyjnej z Firmą Agrobex sp.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z o.o. na realizację odcinka drogi 1</w:t>
            </w:r>
            <w:r w:rsidRPr="00CB51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KDW (w zakresi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e dz. 5/14). </w:t>
            </w:r>
            <w:r w:rsidRPr="002D0C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Realizacja drogi 1KDW</w:t>
            </w:r>
            <w:r w:rsidRPr="00CB51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nastąpi kosztem i staraniem Inwestorów oraz zostanie przekazana nieodpłatnie na rzecz miasta Poznania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:rsidR="00B726FA" w:rsidRPr="00CB51D7" w:rsidRDefault="00B726FA" w:rsidP="00CB51D7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572" w:right="-79" w:hanging="284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Nabywca nieruchomości 12/1</w:t>
            </w:r>
            <w:r w:rsidRPr="00CB51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 jest zobowiązany do:</w:t>
            </w:r>
          </w:p>
          <w:p w:rsidR="00B726FA" w:rsidRDefault="00B726FA" w:rsidP="00CB51D7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856" w:hanging="284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B51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wystąpienia do ZDM o określenie obsługi komunikacyjnej z przedłożeniem planu zagospodarowania terenu oraz określonym generowanym ruchem kołowym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</w:r>
            <w:r w:rsidRPr="00CB51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 odniesieniu do relacji ul. Wagrowska/ ul. Unii Lubelskiej.</w:t>
            </w:r>
          </w:p>
          <w:p w:rsidR="00B726FA" w:rsidRDefault="00B726FA" w:rsidP="00CB51D7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856" w:hanging="284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B51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partycypowania w kosztach (tzn. kosztach projektowania, uzgadnia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nia i budowy) drogi o symbolu 1</w:t>
            </w:r>
            <w:r w:rsidRPr="00CB51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KDW na odcinku od ul. Wagrowskiej do ul. Unii Lubelskiej.</w:t>
            </w:r>
          </w:p>
          <w:p w:rsidR="00B726FA" w:rsidRPr="002D0CA5" w:rsidRDefault="00B726FA" w:rsidP="00CB51D7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856" w:hanging="284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</w:t>
            </w:r>
            <w:r w:rsidRPr="00CB51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ysokość ww. </w:t>
            </w:r>
            <w:r w:rsidRPr="002D0C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partycypacji winna odpowiadać wielkości generowanego ruchu </w:t>
            </w:r>
            <w:r w:rsidRPr="002D0C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kołowego do obsługi dz. 12/1.</w:t>
            </w:r>
          </w:p>
          <w:p w:rsidR="00B726FA" w:rsidRDefault="00B726FA" w:rsidP="00CB51D7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856" w:hanging="284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zaopiniowania z Inwestorami (</w:t>
            </w:r>
            <w:r w:rsidRPr="00CB51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 pk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 4) włączenie jego terenu do 1KDW (zjazd)</w:t>
            </w:r>
          </w:p>
          <w:p w:rsidR="00B726FA" w:rsidRDefault="00B726FA" w:rsidP="00CB51D7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856" w:hanging="284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B51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 zaopiniowaniu (pozytywnym) lokalizacji zjazdu złożyć do ZDM pismo o zgodę na lokalizację zjazdu,</w:t>
            </w:r>
          </w:p>
          <w:p w:rsidR="00B726FA" w:rsidRPr="00CB51D7" w:rsidRDefault="00B726FA" w:rsidP="00CB51D7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856" w:hanging="284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B51D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 w:color="000000"/>
              </w:rPr>
              <w:t xml:space="preserve">spisać </w:t>
            </w:r>
            <w:r w:rsidRPr="00CB51D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 w:color="000000"/>
              </w:rPr>
              <w:t>stosowne porozumienia z Inwestorami realizującymi budowę drogi 1KDW,</w:t>
            </w:r>
            <w:r w:rsidRPr="00CB51D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 w:color="000000"/>
              </w:rPr>
              <w:t xml:space="preserve"> które będ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 w:color="000000"/>
              </w:rPr>
              <w:t>ą</w:t>
            </w:r>
            <w:r w:rsidRPr="00CB51D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 w:color="000000"/>
              </w:rPr>
              <w:t xml:space="preserve"> podstawą do zawarcia umowy z ZDM</w:t>
            </w:r>
            <w:r w:rsidRPr="00CB51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CB51D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(przed wystąpieniem o pozwolenie na budowę).</w:t>
            </w:r>
          </w:p>
          <w:p w:rsidR="00B726FA" w:rsidRDefault="00B726FA" w:rsidP="00CB51D7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572" w:hanging="284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B51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Równocześnie zaznaczamy, że:</w:t>
            </w:r>
          </w:p>
          <w:p w:rsidR="00B726FA" w:rsidRDefault="00B726FA" w:rsidP="00CB51D7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856" w:hanging="284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F60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zniszczone w czasie budowy Zespołu Budynków Wielorodzinnych z usługami, garażem podziemnym oraz zagospodarowaniem terenu i niezbędną infrastrukturą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-</w:t>
            </w:r>
            <w:r w:rsidRPr="004F60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nawierzchnie utwardzone ul. Hetmańskiej, ul. Wagrowskiej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</w:t>
            </w:r>
            <w:r w:rsidRPr="004F60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ul. Unii Lubelskiej oraz innych dróg, którymi będzie prowadzona obsługa komunikacyjna placu budowy, muszą być odtworzone kosztem i staraniem inwestora uzgadnianej obecnie zabudowy przed oddaniem inwestycji niedrogowej do użytkowania, a w przypadku nawierzchni objętych gwarancją (ul. Unii Lubelskiej) muszą być dodatkowo zlecone gwarantowi. Zakres powyższego odtworzenia oraz szczegółowe jego warunki (w tym wykonawcę odtworzenia nawierzchni objętych gwarancją) należy oddzielnie uzgodnić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</w:r>
            <w:r w:rsidRPr="004F60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z Zarządem Dróg Miejskich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  <w:r w:rsidRPr="004F60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Wydziałem Remontów i Utrzymania Dróg, ale już teraz zaznaczmy, że w przypadku znacznego zniszczenia nawierzchni utwardzonych będziemy domagać się ich odtworzenia na całej obecnej szerokości i długości wskazanej przez ZDM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:rsidR="00B726FA" w:rsidRDefault="00B726FA" w:rsidP="004F606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856" w:hanging="284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F60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inwestor jest zobowiązany do utrzymania przez cały okres prowadzonych prac budowlanych, związanych z realizacją ww. inwestycji niedrogowej nawierzchni sąsiednich jezdni w należytym stanie technicznym i czystości. W celu udokumentowania stanu technicznego nawierzchni ulicy, należy powiadomić ZDM (Wydział Remontów i Utrzymania Dróg) o planowanym rozpoczęciu robót budowlanych.</w:t>
            </w:r>
          </w:p>
          <w:p w:rsidR="00B726FA" w:rsidRDefault="00B726FA" w:rsidP="004F606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856" w:hanging="284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F60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wszystkie uzbrojenia lokalizowane w pasie drogowym ul. Wagrowskiej (do przebudowy), projektowanej drogi </w:t>
            </w:r>
            <w:r w:rsidRPr="004443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1KDW,</w:t>
            </w:r>
            <w:r w:rsidRPr="004F60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konieczne dla przedmiotowej zabudowy winny być wykonane przed lub najpóźniej w trakcie przebudowy, budowy ww. ulic.</w:t>
            </w:r>
          </w:p>
          <w:p w:rsidR="00B726FA" w:rsidRPr="004F6065" w:rsidRDefault="00B726FA" w:rsidP="004F606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856" w:hanging="284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F60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nie wyrażamy zgody na sytuowanie miejsc postojowych, koniecznych dla planowanej inwestycji w pasach przyległych obecnych i docelowych dróg administrowanych przez ZDM</w:t>
            </w:r>
            <w:r w:rsidR="003B6AE7">
              <w:rPr>
                <w:noProof/>
                <w:lang w:eastAsia="pl-PL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318" o:spid="_x0000_i1025" type="#_x0000_t75" style="width:1.3pt;height:1.3pt;visibility:visible">
                  <v:imagedata r:id="rId8" o:title=""/>
                </v:shape>
              </w:pict>
            </w:r>
          </w:p>
          <w:p w:rsidR="00B726FA" w:rsidRPr="00D64772" w:rsidRDefault="00B726FA" w:rsidP="004F6065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572" w:hanging="284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6477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 zakresie obsługi komunikacyjnej dla nieruchomości ozn. 12/1, ark 12, obręb Żegrze, oraz wydania opinii o możliwości jej włączenia do 1KDW, będzie wskazana po okazaniu się przez Nabywcę władania nieruchomością/lub umową wstępną/ docelową nabycia.</w:t>
            </w:r>
          </w:p>
          <w:p w:rsidR="00B726FA" w:rsidRDefault="00B726FA" w:rsidP="00E05577">
            <w:pPr>
              <w:pStyle w:val="Akapitzlist"/>
              <w:spacing w:after="120" w:line="240" w:lineRule="auto"/>
              <w:ind w:left="318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B726FA" w:rsidRDefault="00B726FA" w:rsidP="00E05577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73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Netia S.A, </w:t>
            </w:r>
            <w:r w:rsidRPr="00473D05">
              <w:rPr>
                <w:rFonts w:ascii="Times New Roman" w:hAnsi="Times New Roman" w:cs="Times New Roman"/>
                <w:sz w:val="20"/>
                <w:szCs w:val="20"/>
              </w:rPr>
              <w:t>działając w imieniu firmy</w:t>
            </w:r>
            <w:r w:rsidRPr="00473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POLKOMTEL Infrastruktura sp. z o.o., </w:t>
            </w:r>
            <w:r w:rsidRPr="00473D05">
              <w:rPr>
                <w:rFonts w:ascii="Times New Roman" w:hAnsi="Times New Roman" w:cs="Times New Roman"/>
                <w:sz w:val="20"/>
                <w:szCs w:val="20"/>
              </w:rPr>
              <w:t>w piśmie nr NTTG-508-2705/21 z dnia 9 czerwca 2021 r. dotyczącym nieruchomości położonej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 rejonie ulic: Hetmańskiej i </w:t>
            </w:r>
            <w:r w:rsidRPr="0088060A">
              <w:rPr>
                <w:rFonts w:ascii="Times New Roman" w:hAnsi="Times New Roman" w:cs="Times New Roman"/>
                <w:sz w:val="20"/>
                <w:szCs w:val="20"/>
              </w:rPr>
              <w:t xml:space="preserve">Unii Lubelskiej </w:t>
            </w:r>
            <w:r w:rsidRPr="00473D05">
              <w:rPr>
                <w:rFonts w:ascii="Times New Roman" w:hAnsi="Times New Roman" w:cs="Times New Roman"/>
                <w:sz w:val="20"/>
                <w:szCs w:val="20"/>
              </w:rPr>
              <w:t xml:space="preserve">– obr. Żegrze ark. 15 </w:t>
            </w:r>
            <w:r w:rsidRPr="00F53BD4">
              <w:rPr>
                <w:rFonts w:ascii="Times New Roman" w:hAnsi="Times New Roman" w:cs="Times New Roman"/>
                <w:sz w:val="20"/>
                <w:szCs w:val="20"/>
              </w:rPr>
              <w:t xml:space="preserve">m.in. </w:t>
            </w:r>
            <w:r w:rsidRPr="00473D05">
              <w:rPr>
                <w:rFonts w:ascii="Times New Roman" w:hAnsi="Times New Roman" w:cs="Times New Roman"/>
                <w:sz w:val="20"/>
                <w:szCs w:val="20"/>
              </w:rPr>
              <w:t>działk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473D05">
              <w:rPr>
                <w:rFonts w:ascii="Times New Roman" w:hAnsi="Times New Roman" w:cs="Times New Roman"/>
                <w:sz w:val="20"/>
                <w:szCs w:val="20"/>
              </w:rPr>
              <w:t xml:space="preserve"> 12/1 poinformowała, że (…) </w:t>
            </w:r>
            <w:r w:rsidRPr="00473D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infrastruktura teletechniczna Polkomtel Infrastruktura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473D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sp. z o.o. zbudowana z rur 4x 40/3,7 RHDPE znajduje się w północnej części działki 12/1.</w:t>
            </w:r>
          </w:p>
          <w:p w:rsidR="00B726FA" w:rsidRDefault="00B726FA" w:rsidP="00F53BD4">
            <w:pPr>
              <w:pStyle w:val="Akapitzlist"/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</w:t>
            </w:r>
            <w:r w:rsidRPr="00473D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kanalizacji umieszczony jest czynny kabel światłowodowy FO31270 typ Z-XOTKtsd 48J (6) Telefonika, który może być wykorzystany jako medium telekomunikacyjne dla powstającej nieruchomości.</w:t>
            </w:r>
          </w:p>
          <w:p w:rsidR="00B726FA" w:rsidRPr="00926DA7" w:rsidRDefault="00B726FA" w:rsidP="00E05577">
            <w:pPr>
              <w:pStyle w:val="Akapitzlist"/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3D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W przypadku kolizji w/w linii światłowodowej z przyszłym zagospodarowaniem przedmiotowej działki należy pisemnie wystąpić o warunki techniczne na przebudowę traktu światłowodowego FO31270. </w:t>
            </w:r>
            <w:r w:rsidRPr="00926DA7">
              <w:rPr>
                <w:rFonts w:ascii="Times New Roman" w:hAnsi="Times New Roman" w:cs="Times New Roman"/>
                <w:sz w:val="20"/>
                <w:szCs w:val="20"/>
              </w:rPr>
              <w:t xml:space="preserve">(…) </w:t>
            </w:r>
          </w:p>
          <w:p w:rsidR="00B726FA" w:rsidRPr="00830885" w:rsidRDefault="00B726FA" w:rsidP="001B3408">
            <w:pPr>
              <w:spacing w:after="120" w:line="240" w:lineRule="auto"/>
              <w:ind w:left="2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088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Powyższe uzgodnienie podlega aktualizacji po 12 miesiącach od daty jego wydania.</w:t>
            </w:r>
            <w:r w:rsidRPr="0083088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W związku z dynamicznym rozwojem świadczonych usług i rozbudową własnej infrastruktury teletechnicznej </w:t>
            </w:r>
            <w:r w:rsidRPr="00830885">
              <w:rPr>
                <w:rFonts w:ascii="Times New Roman" w:hAnsi="Times New Roman" w:cs="Times New Roman"/>
                <w:sz w:val="20"/>
                <w:szCs w:val="20"/>
              </w:rPr>
              <w:t>Polkomtel Infrastruktura</w:t>
            </w:r>
            <w:r w:rsidRPr="008308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3088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zastrzega sobie prawo zmiany w/w postanowień.</w:t>
            </w:r>
            <w:r w:rsidRPr="008308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726FA" w:rsidRPr="00830885" w:rsidRDefault="00B726FA" w:rsidP="001B3408">
            <w:pPr>
              <w:pStyle w:val="Akapitzlist"/>
              <w:numPr>
                <w:ilvl w:val="0"/>
                <w:numId w:val="18"/>
              </w:numPr>
              <w:spacing w:after="120" w:line="240" w:lineRule="auto"/>
              <w:ind w:left="357" w:hanging="3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308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Netia S.A. </w:t>
            </w:r>
            <w:r w:rsidRPr="00830885">
              <w:rPr>
                <w:rFonts w:ascii="Times New Roman" w:hAnsi="Times New Roman" w:cs="Times New Roman"/>
                <w:sz w:val="20"/>
                <w:szCs w:val="20"/>
              </w:rPr>
              <w:t>w piśmie z dnia 21 maja 2021 r., dotyczącym nieruchomości położonej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 rejonie ulic: Hetmańskiej i </w:t>
            </w:r>
            <w:r w:rsidRPr="0088060A">
              <w:rPr>
                <w:rFonts w:ascii="Times New Roman" w:hAnsi="Times New Roman" w:cs="Times New Roman"/>
                <w:sz w:val="20"/>
                <w:szCs w:val="20"/>
              </w:rPr>
              <w:t>Unii Lubelskiej</w:t>
            </w:r>
            <w:r w:rsidRPr="008308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830885">
              <w:rPr>
                <w:rFonts w:ascii="Times New Roman" w:hAnsi="Times New Roman" w:cs="Times New Roman"/>
                <w:sz w:val="20"/>
                <w:szCs w:val="20"/>
              </w:rPr>
              <w:t xml:space="preserve"> obr. Żegrze ark. 15 </w:t>
            </w:r>
            <w:r w:rsidRPr="00F53BD4">
              <w:rPr>
                <w:rFonts w:ascii="Times New Roman" w:hAnsi="Times New Roman" w:cs="Times New Roman"/>
                <w:sz w:val="20"/>
                <w:szCs w:val="20"/>
              </w:rPr>
              <w:t xml:space="preserve">m.in. </w:t>
            </w:r>
            <w:r w:rsidRPr="00830885">
              <w:rPr>
                <w:rFonts w:ascii="Times New Roman" w:hAnsi="Times New Roman" w:cs="Times New Roman"/>
                <w:sz w:val="20"/>
                <w:szCs w:val="20"/>
              </w:rPr>
              <w:t>działk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830885">
              <w:rPr>
                <w:rFonts w:ascii="Times New Roman" w:hAnsi="Times New Roman" w:cs="Times New Roman"/>
                <w:sz w:val="20"/>
                <w:szCs w:val="20"/>
              </w:rPr>
              <w:t xml:space="preserve"> 12/1  </w:t>
            </w:r>
            <w:r w:rsidRPr="004E1EA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poinformowała, że (…) </w:t>
            </w:r>
            <w:r w:rsidRPr="004E1EAB">
              <w:rPr>
                <w:rFonts w:ascii="Times New Roman" w:hAnsi="Times New Roman" w:cs="Times New Roman"/>
                <w:i/>
                <w:iCs/>
                <w:spacing w:val="-2"/>
                <w:sz w:val="20"/>
                <w:szCs w:val="20"/>
              </w:rPr>
              <w:t>Netia S.A. nie posiada swojej sieci  na w/w nieruchomości</w:t>
            </w:r>
            <w:r w:rsidRPr="0083088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  <w:r w:rsidRPr="0083088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:rsidR="00B726FA" w:rsidRPr="001B3408" w:rsidRDefault="00B726FA" w:rsidP="001B3408">
            <w:pPr>
              <w:pStyle w:val="Akapitzlist"/>
              <w:spacing w:before="120" w:after="0" w:line="240" w:lineRule="auto"/>
              <w:ind w:left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26FA" w:rsidRPr="00715C94" w:rsidRDefault="00B726FA" w:rsidP="001B3408">
            <w:pPr>
              <w:pStyle w:val="Akapitzlist"/>
              <w:numPr>
                <w:ilvl w:val="0"/>
                <w:numId w:val="18"/>
              </w:numPr>
              <w:spacing w:before="120"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5C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INEA S.A.</w:t>
            </w:r>
            <w:r w:rsidRPr="00715C94">
              <w:rPr>
                <w:rFonts w:ascii="Times New Roman" w:hAnsi="Times New Roman" w:cs="Times New Roman"/>
                <w:sz w:val="20"/>
                <w:szCs w:val="20"/>
              </w:rPr>
              <w:t xml:space="preserve"> w piśmie nr WTINEA-5487 z dnia 10 czerwca 2021 r. dotyczącym nieruchomości położonej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rejonie ulic: Hetmańskiej i </w:t>
            </w:r>
            <w:r w:rsidRPr="0088060A">
              <w:rPr>
                <w:rFonts w:ascii="Times New Roman" w:hAnsi="Times New Roman" w:cs="Times New Roman"/>
                <w:sz w:val="20"/>
                <w:szCs w:val="20"/>
              </w:rPr>
              <w:t xml:space="preserve">Unii Lubelskiej </w:t>
            </w:r>
            <w:r w:rsidRPr="00715C94">
              <w:rPr>
                <w:rFonts w:ascii="Times New Roman" w:hAnsi="Times New Roman" w:cs="Times New Roman"/>
                <w:sz w:val="20"/>
                <w:szCs w:val="20"/>
              </w:rPr>
              <w:t xml:space="preserve">– obr. Żegrze ark. 15 </w:t>
            </w:r>
            <w:r w:rsidRPr="00F53BD4">
              <w:rPr>
                <w:rFonts w:ascii="Times New Roman" w:hAnsi="Times New Roman" w:cs="Times New Roman"/>
                <w:sz w:val="20"/>
                <w:szCs w:val="20"/>
              </w:rPr>
              <w:t xml:space="preserve">m.in. </w:t>
            </w:r>
            <w:r w:rsidRPr="00715C94">
              <w:rPr>
                <w:rFonts w:ascii="Times New Roman" w:hAnsi="Times New Roman" w:cs="Times New Roman"/>
                <w:sz w:val="20"/>
                <w:szCs w:val="20"/>
              </w:rPr>
              <w:t>działk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 12/1 poinformowała</w:t>
            </w:r>
            <w:r w:rsidRPr="00715C94">
              <w:rPr>
                <w:rFonts w:ascii="Times New Roman" w:hAnsi="Times New Roman" w:cs="Times New Roman"/>
                <w:sz w:val="20"/>
                <w:szCs w:val="20"/>
              </w:rPr>
              <w:t xml:space="preserve">, że (…)  </w:t>
            </w:r>
            <w:r w:rsidRPr="00715C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na dzień 10.06.2021 r.</w:t>
            </w:r>
            <w:r w:rsidRPr="00715C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5C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na wskazanym obszarze nie posiada infrastruktury technicznej. </w:t>
            </w:r>
          </w:p>
          <w:p w:rsidR="00B726FA" w:rsidRDefault="00B726FA" w:rsidP="00E05577">
            <w:pPr>
              <w:pStyle w:val="Akapitzlist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5C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Przy natrafieniu w trakcie wizji lokalnej dokonywanej przez projektanta lub podczas robót </w:t>
            </w:r>
            <w:r w:rsidRPr="00715C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ziemnych na urządzenia INEA S.A. nienaniesione na podkład mapowy, należy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</w:r>
            <w:r w:rsidRPr="00715C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je zabezpieczyć i powiadomić INEA S.A. </w:t>
            </w:r>
            <w:r w:rsidRPr="00715C94">
              <w:rPr>
                <w:rFonts w:ascii="Times New Roman" w:hAnsi="Times New Roman" w:cs="Times New Roman"/>
                <w:sz w:val="20"/>
                <w:szCs w:val="20"/>
              </w:rPr>
              <w:t>(…)</w:t>
            </w:r>
            <w:r w:rsidRPr="00715C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 celu ustalenia trybu dalszego postępowania </w:t>
            </w:r>
            <w:r w:rsidRPr="00715C94">
              <w:rPr>
                <w:rFonts w:ascii="Times New Roman" w:hAnsi="Times New Roman" w:cs="Times New Roman"/>
                <w:sz w:val="20"/>
                <w:szCs w:val="20"/>
              </w:rPr>
              <w:t>(…).</w:t>
            </w:r>
          </w:p>
          <w:p w:rsidR="00B726FA" w:rsidRPr="00715C94" w:rsidRDefault="00B726FA" w:rsidP="00E05577">
            <w:pPr>
              <w:pStyle w:val="Akapitzlist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B726FA" w:rsidRPr="001B3408" w:rsidRDefault="00B726FA" w:rsidP="00E05577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15C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Orange Polska S.A.</w:t>
            </w:r>
            <w:r w:rsidRPr="00715C94">
              <w:rPr>
                <w:rFonts w:ascii="Times New Roman" w:hAnsi="Times New Roman" w:cs="Times New Roman"/>
                <w:sz w:val="20"/>
                <w:szCs w:val="20"/>
              </w:rPr>
              <w:t xml:space="preserve"> w piśmie nr TTISILU/JM.215-24778/21 z dnia 28 maja 2021 r. dotyczącym nieruchomości położonej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rejonie ulic: Hetmańskiej i </w:t>
            </w:r>
            <w:r w:rsidRPr="0088060A">
              <w:rPr>
                <w:rFonts w:ascii="Times New Roman" w:hAnsi="Times New Roman" w:cs="Times New Roman"/>
                <w:sz w:val="20"/>
                <w:szCs w:val="20"/>
              </w:rPr>
              <w:t xml:space="preserve">Unii Lubelskiej </w:t>
            </w:r>
            <w:r w:rsidRPr="00715C94">
              <w:rPr>
                <w:rFonts w:ascii="Times New Roman" w:hAnsi="Times New Roman" w:cs="Times New Roman"/>
                <w:sz w:val="20"/>
                <w:szCs w:val="20"/>
              </w:rPr>
              <w:t xml:space="preserve">– obr. Żegrze ark. 15 </w:t>
            </w:r>
            <w:r w:rsidRPr="00F53BD4">
              <w:rPr>
                <w:rFonts w:ascii="Times New Roman" w:hAnsi="Times New Roman" w:cs="Times New Roman"/>
                <w:sz w:val="20"/>
                <w:szCs w:val="20"/>
              </w:rPr>
              <w:t>m.in.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5C94">
              <w:rPr>
                <w:rFonts w:ascii="Times New Roman" w:hAnsi="Times New Roman" w:cs="Times New Roman"/>
                <w:sz w:val="20"/>
                <w:szCs w:val="20"/>
              </w:rPr>
              <w:t>działk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715C94">
              <w:rPr>
                <w:rFonts w:ascii="Times New Roman" w:hAnsi="Times New Roman" w:cs="Times New Roman"/>
                <w:sz w:val="20"/>
                <w:szCs w:val="20"/>
              </w:rPr>
              <w:t xml:space="preserve"> 12/1 poinformowała, że (…) </w:t>
            </w:r>
            <w:r w:rsidRPr="00715C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brak jest zaewidencjonowanej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</w:r>
            <w:r w:rsidRPr="00715C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i czynnej sieci własności Orange Polska S.A. </w:t>
            </w:r>
          </w:p>
        </w:tc>
      </w:tr>
    </w:tbl>
    <w:p w:rsidR="00B726FA" w:rsidRPr="007D1739" w:rsidRDefault="00B726FA" w:rsidP="001B3408"/>
    <w:sectPr w:rsidR="00B726FA" w:rsidRPr="007D1739" w:rsidSect="00E17FED">
      <w:footerReference w:type="default" r:id="rId9"/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F79" w:rsidRDefault="00735F79" w:rsidP="004F15AF">
      <w:pPr>
        <w:spacing w:after="0" w:line="240" w:lineRule="auto"/>
      </w:pPr>
      <w:r>
        <w:separator/>
      </w:r>
    </w:p>
  </w:endnote>
  <w:endnote w:type="continuationSeparator" w:id="0">
    <w:p w:rsidR="00735F79" w:rsidRDefault="00735F79" w:rsidP="004F1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6FA" w:rsidRPr="00576FE2" w:rsidRDefault="00B726FA">
    <w:pPr>
      <w:pStyle w:val="Stopka"/>
      <w:jc w:val="center"/>
      <w:rPr>
        <w:rFonts w:ascii="Times New Roman" w:hAnsi="Times New Roman" w:cs="Times New Roman"/>
        <w:sz w:val="20"/>
        <w:szCs w:val="20"/>
      </w:rPr>
    </w:pPr>
    <w:r w:rsidRPr="00576FE2">
      <w:rPr>
        <w:rFonts w:ascii="Times New Roman" w:hAnsi="Times New Roman" w:cs="Times New Roman"/>
        <w:sz w:val="20"/>
        <w:szCs w:val="20"/>
      </w:rPr>
      <w:fldChar w:fldCharType="begin"/>
    </w:r>
    <w:r w:rsidRPr="00576FE2">
      <w:rPr>
        <w:rFonts w:ascii="Times New Roman" w:hAnsi="Times New Roman" w:cs="Times New Roman"/>
        <w:sz w:val="20"/>
        <w:szCs w:val="20"/>
      </w:rPr>
      <w:instrText>PAGE   \* MERGEFORMAT</w:instrText>
    </w:r>
    <w:r w:rsidRPr="00576FE2">
      <w:rPr>
        <w:rFonts w:ascii="Times New Roman" w:hAnsi="Times New Roman" w:cs="Times New Roman"/>
        <w:sz w:val="20"/>
        <w:szCs w:val="20"/>
      </w:rPr>
      <w:fldChar w:fldCharType="separate"/>
    </w:r>
    <w:r w:rsidR="003B6AE7">
      <w:rPr>
        <w:rFonts w:ascii="Times New Roman" w:hAnsi="Times New Roman" w:cs="Times New Roman"/>
        <w:noProof/>
        <w:sz w:val="20"/>
        <w:szCs w:val="20"/>
      </w:rPr>
      <w:t>1</w:t>
    </w:r>
    <w:r w:rsidRPr="00576FE2">
      <w:rPr>
        <w:rFonts w:ascii="Times New Roman" w:hAnsi="Times New Roman" w:cs="Times New Roman"/>
        <w:sz w:val="20"/>
        <w:szCs w:val="20"/>
      </w:rPr>
      <w:fldChar w:fldCharType="end"/>
    </w:r>
    <w:r>
      <w:rPr>
        <w:rFonts w:ascii="Times New Roman" w:hAnsi="Times New Roman" w:cs="Times New Roman"/>
        <w:sz w:val="20"/>
        <w:szCs w:val="20"/>
      </w:rPr>
      <w:t>/6</w:t>
    </w:r>
  </w:p>
  <w:p w:rsidR="00B726FA" w:rsidRDefault="00B726F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F79" w:rsidRDefault="00735F79" w:rsidP="004F15AF">
      <w:pPr>
        <w:spacing w:after="0" w:line="240" w:lineRule="auto"/>
      </w:pPr>
      <w:r>
        <w:separator/>
      </w:r>
    </w:p>
  </w:footnote>
  <w:footnote w:type="continuationSeparator" w:id="0">
    <w:p w:rsidR="00735F79" w:rsidRDefault="00735F79" w:rsidP="004F15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_x0000_i1027" style="width:6.5pt;height:3.25pt" coordsize="" o:spt="100" o:bullet="t" adj="0,,0" path="" stroked="f">
        <v:stroke joinstyle="miter"/>
        <v:imagedata r:id="rId1" o:title=""/>
        <v:formulas/>
        <v:path o:connecttype="segments" textboxrect="3163,3163,18437,18437"/>
      </v:shape>
    </w:pict>
  </w:numPicBullet>
  <w:abstractNum w:abstractNumId="0">
    <w:nsid w:val="0082397B"/>
    <w:multiLevelType w:val="multilevel"/>
    <w:tmpl w:val="8450501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A4038"/>
    <w:multiLevelType w:val="hybridMultilevel"/>
    <w:tmpl w:val="E01C5592"/>
    <w:lvl w:ilvl="0" w:tplc="2CAE7B6A">
      <w:start w:val="1"/>
      <w:numFmt w:val="decimal"/>
      <w:lvlText w:val="%1)"/>
      <w:lvlJc w:val="left"/>
      <w:pPr>
        <w:ind w:left="678" w:hanging="360"/>
      </w:pPr>
      <w:rPr>
        <w:rFonts w:hint="default"/>
        <w:b/>
        <w:bCs/>
        <w:i/>
        <w:iCs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">
    <w:nsid w:val="050A7BD9"/>
    <w:multiLevelType w:val="hybridMultilevel"/>
    <w:tmpl w:val="4F725F9A"/>
    <w:lvl w:ilvl="0" w:tplc="D3CCE7AC">
      <w:start w:val="1"/>
      <w:numFmt w:val="bullet"/>
      <w:lvlText w:val=""/>
      <w:lvlJc w:val="left"/>
      <w:pPr>
        <w:ind w:left="77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cs="Wingdings" w:hint="default"/>
      </w:rPr>
    </w:lvl>
  </w:abstractNum>
  <w:abstractNum w:abstractNumId="3">
    <w:nsid w:val="05732FDB"/>
    <w:multiLevelType w:val="hybridMultilevel"/>
    <w:tmpl w:val="1C5E86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916470"/>
    <w:multiLevelType w:val="hybridMultilevel"/>
    <w:tmpl w:val="E3CCC956"/>
    <w:lvl w:ilvl="0" w:tplc="CAD24EB6">
      <w:start w:val="1"/>
      <w:numFmt w:val="bullet"/>
      <w:lvlText w:val=""/>
      <w:lvlJc w:val="left"/>
      <w:pPr>
        <w:ind w:left="1122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cs="Wingdings" w:hint="default"/>
      </w:rPr>
    </w:lvl>
  </w:abstractNum>
  <w:abstractNum w:abstractNumId="5">
    <w:nsid w:val="083D3990"/>
    <w:multiLevelType w:val="hybridMultilevel"/>
    <w:tmpl w:val="F0069936"/>
    <w:lvl w:ilvl="0" w:tplc="CAD24EB6">
      <w:start w:val="1"/>
      <w:numFmt w:val="bullet"/>
      <w:lvlText w:val=""/>
      <w:lvlJc w:val="left"/>
      <w:pPr>
        <w:ind w:left="1038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cs="Wingdings" w:hint="default"/>
      </w:rPr>
    </w:lvl>
  </w:abstractNum>
  <w:abstractNum w:abstractNumId="6">
    <w:nsid w:val="0A1D244A"/>
    <w:multiLevelType w:val="hybridMultilevel"/>
    <w:tmpl w:val="EAC2BA56"/>
    <w:lvl w:ilvl="0" w:tplc="04150001">
      <w:start w:val="1"/>
      <w:numFmt w:val="bullet"/>
      <w:lvlText w:val=""/>
      <w:lvlJc w:val="left"/>
      <w:pPr>
        <w:ind w:left="1758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98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918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58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6078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18" w:hanging="360"/>
      </w:pPr>
      <w:rPr>
        <w:rFonts w:ascii="Wingdings" w:hAnsi="Wingdings" w:cs="Wingdings" w:hint="default"/>
      </w:rPr>
    </w:lvl>
  </w:abstractNum>
  <w:abstractNum w:abstractNumId="7">
    <w:nsid w:val="0A980DB5"/>
    <w:multiLevelType w:val="hybridMultilevel"/>
    <w:tmpl w:val="24EAA636"/>
    <w:lvl w:ilvl="0" w:tplc="04150017">
      <w:start w:val="1"/>
      <w:numFmt w:val="lowerLetter"/>
      <w:lvlText w:val="%1)"/>
      <w:lvlJc w:val="left"/>
      <w:pPr>
        <w:ind w:left="1292" w:hanging="360"/>
      </w:pPr>
    </w:lvl>
    <w:lvl w:ilvl="1" w:tplc="04150019" w:tentative="1">
      <w:start w:val="1"/>
      <w:numFmt w:val="lowerLetter"/>
      <w:lvlText w:val="%2."/>
      <w:lvlJc w:val="left"/>
      <w:pPr>
        <w:ind w:left="2012" w:hanging="360"/>
      </w:pPr>
    </w:lvl>
    <w:lvl w:ilvl="2" w:tplc="0415001B" w:tentative="1">
      <w:start w:val="1"/>
      <w:numFmt w:val="lowerRoman"/>
      <w:lvlText w:val="%3."/>
      <w:lvlJc w:val="right"/>
      <w:pPr>
        <w:ind w:left="2732" w:hanging="180"/>
      </w:pPr>
    </w:lvl>
    <w:lvl w:ilvl="3" w:tplc="0415000F" w:tentative="1">
      <w:start w:val="1"/>
      <w:numFmt w:val="decimal"/>
      <w:lvlText w:val="%4."/>
      <w:lvlJc w:val="left"/>
      <w:pPr>
        <w:ind w:left="3452" w:hanging="360"/>
      </w:pPr>
    </w:lvl>
    <w:lvl w:ilvl="4" w:tplc="04150019" w:tentative="1">
      <w:start w:val="1"/>
      <w:numFmt w:val="lowerLetter"/>
      <w:lvlText w:val="%5."/>
      <w:lvlJc w:val="left"/>
      <w:pPr>
        <w:ind w:left="4172" w:hanging="360"/>
      </w:pPr>
    </w:lvl>
    <w:lvl w:ilvl="5" w:tplc="0415001B" w:tentative="1">
      <w:start w:val="1"/>
      <w:numFmt w:val="lowerRoman"/>
      <w:lvlText w:val="%6."/>
      <w:lvlJc w:val="right"/>
      <w:pPr>
        <w:ind w:left="4892" w:hanging="180"/>
      </w:pPr>
    </w:lvl>
    <w:lvl w:ilvl="6" w:tplc="0415000F" w:tentative="1">
      <w:start w:val="1"/>
      <w:numFmt w:val="decimal"/>
      <w:lvlText w:val="%7."/>
      <w:lvlJc w:val="left"/>
      <w:pPr>
        <w:ind w:left="5612" w:hanging="360"/>
      </w:pPr>
    </w:lvl>
    <w:lvl w:ilvl="7" w:tplc="04150019" w:tentative="1">
      <w:start w:val="1"/>
      <w:numFmt w:val="lowerLetter"/>
      <w:lvlText w:val="%8."/>
      <w:lvlJc w:val="left"/>
      <w:pPr>
        <w:ind w:left="6332" w:hanging="360"/>
      </w:pPr>
    </w:lvl>
    <w:lvl w:ilvl="8" w:tplc="0415001B" w:tentative="1">
      <w:start w:val="1"/>
      <w:numFmt w:val="lowerRoman"/>
      <w:lvlText w:val="%9."/>
      <w:lvlJc w:val="right"/>
      <w:pPr>
        <w:ind w:left="7052" w:hanging="180"/>
      </w:pPr>
    </w:lvl>
  </w:abstractNum>
  <w:abstractNum w:abstractNumId="8">
    <w:nsid w:val="0C733752"/>
    <w:multiLevelType w:val="hybridMultilevel"/>
    <w:tmpl w:val="A46436C6"/>
    <w:lvl w:ilvl="0" w:tplc="A7284B50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9">
    <w:nsid w:val="0C8E4FF9"/>
    <w:multiLevelType w:val="hybridMultilevel"/>
    <w:tmpl w:val="7B7823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0CE031A7"/>
    <w:multiLevelType w:val="hybridMultilevel"/>
    <w:tmpl w:val="2BEA24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D954B3E"/>
    <w:multiLevelType w:val="hybridMultilevel"/>
    <w:tmpl w:val="989E5580"/>
    <w:lvl w:ilvl="0" w:tplc="744C0C34">
      <w:start w:val="2"/>
      <w:numFmt w:val="decimal"/>
      <w:lvlText w:val="%1."/>
      <w:lvlJc w:val="left"/>
      <w:pPr>
        <w:ind w:left="475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7F5EA9E6">
      <w:start w:val="1"/>
      <w:numFmt w:val="lowerLetter"/>
      <w:lvlText w:val="%2)"/>
      <w:lvlJc w:val="left"/>
      <w:pPr>
        <w:ind w:left="831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88BAB04C">
      <w:start w:val="1"/>
      <w:numFmt w:val="lowerRoman"/>
      <w:lvlText w:val="%3"/>
      <w:lvlJc w:val="left"/>
      <w:pPr>
        <w:ind w:left="1551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CD5A835E">
      <w:start w:val="1"/>
      <w:numFmt w:val="decimal"/>
      <w:lvlText w:val="%4"/>
      <w:lvlJc w:val="left"/>
      <w:pPr>
        <w:ind w:left="2271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37AC0D3C">
      <w:start w:val="1"/>
      <w:numFmt w:val="lowerLetter"/>
      <w:lvlText w:val="%5"/>
      <w:lvlJc w:val="left"/>
      <w:pPr>
        <w:ind w:left="2991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3198E3FA">
      <w:start w:val="1"/>
      <w:numFmt w:val="lowerRoman"/>
      <w:lvlText w:val="%6"/>
      <w:lvlJc w:val="left"/>
      <w:pPr>
        <w:ind w:left="3711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6F66F83A">
      <w:start w:val="1"/>
      <w:numFmt w:val="decimal"/>
      <w:lvlText w:val="%7"/>
      <w:lvlJc w:val="left"/>
      <w:pPr>
        <w:ind w:left="4431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622E0A00">
      <w:start w:val="1"/>
      <w:numFmt w:val="lowerLetter"/>
      <w:lvlText w:val="%8"/>
      <w:lvlJc w:val="left"/>
      <w:pPr>
        <w:ind w:left="5151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EDD6F05E">
      <w:start w:val="1"/>
      <w:numFmt w:val="lowerRoman"/>
      <w:lvlText w:val="%9"/>
      <w:lvlJc w:val="left"/>
      <w:pPr>
        <w:ind w:left="5871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2">
    <w:nsid w:val="0F1255D9"/>
    <w:multiLevelType w:val="hybridMultilevel"/>
    <w:tmpl w:val="807A2662"/>
    <w:lvl w:ilvl="0" w:tplc="A73630D8">
      <w:start w:val="1"/>
      <w:numFmt w:val="bullet"/>
      <w:lvlText w:val="-"/>
      <w:lvlJc w:val="left"/>
      <w:pPr>
        <w:ind w:left="1504" w:hanging="360"/>
      </w:pPr>
      <w:rPr>
        <w:rFonts w:ascii="Garamond" w:hAnsi="Garamond" w:cs="Garamond" w:hint="default"/>
      </w:rPr>
    </w:lvl>
    <w:lvl w:ilvl="1" w:tplc="0415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cs="Wingdings" w:hint="default"/>
      </w:rPr>
    </w:lvl>
  </w:abstractNum>
  <w:abstractNum w:abstractNumId="13">
    <w:nsid w:val="1D0E65AA"/>
    <w:multiLevelType w:val="hybridMultilevel"/>
    <w:tmpl w:val="FE1E57E0"/>
    <w:lvl w:ilvl="0" w:tplc="D3CCE7A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20D13988"/>
    <w:multiLevelType w:val="hybridMultilevel"/>
    <w:tmpl w:val="BE2EA0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21532F2D"/>
    <w:multiLevelType w:val="hybridMultilevel"/>
    <w:tmpl w:val="1686931C"/>
    <w:lvl w:ilvl="0" w:tplc="CAD24EB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269C781F"/>
    <w:multiLevelType w:val="hybridMultilevel"/>
    <w:tmpl w:val="1D9EBC2C"/>
    <w:lvl w:ilvl="0" w:tplc="CAD24EB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29FC5E9F"/>
    <w:multiLevelType w:val="multilevel"/>
    <w:tmpl w:val="0FD85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763" w:hanging="360"/>
      </w:pPr>
    </w:lvl>
    <w:lvl w:ilvl="2">
      <w:start w:val="1"/>
      <w:numFmt w:val="lowerRoman"/>
      <w:lvlText w:val="%3."/>
      <w:lvlJc w:val="right"/>
      <w:pPr>
        <w:ind w:left="2483" w:hanging="180"/>
      </w:pPr>
    </w:lvl>
    <w:lvl w:ilvl="3">
      <w:start w:val="1"/>
      <w:numFmt w:val="decimal"/>
      <w:lvlText w:val="%4."/>
      <w:lvlJc w:val="left"/>
      <w:pPr>
        <w:ind w:left="3203" w:hanging="360"/>
      </w:pPr>
    </w:lvl>
    <w:lvl w:ilvl="4">
      <w:start w:val="1"/>
      <w:numFmt w:val="lowerLetter"/>
      <w:lvlText w:val="%5."/>
      <w:lvlJc w:val="left"/>
      <w:pPr>
        <w:ind w:left="3923" w:hanging="360"/>
      </w:pPr>
    </w:lvl>
    <w:lvl w:ilvl="5">
      <w:start w:val="1"/>
      <w:numFmt w:val="lowerRoman"/>
      <w:lvlText w:val="%6."/>
      <w:lvlJc w:val="right"/>
      <w:pPr>
        <w:ind w:left="4643" w:hanging="180"/>
      </w:pPr>
    </w:lvl>
    <w:lvl w:ilvl="6">
      <w:start w:val="1"/>
      <w:numFmt w:val="decimal"/>
      <w:lvlText w:val="%7."/>
      <w:lvlJc w:val="left"/>
      <w:pPr>
        <w:ind w:left="5363" w:hanging="360"/>
      </w:pPr>
    </w:lvl>
    <w:lvl w:ilvl="7">
      <w:start w:val="1"/>
      <w:numFmt w:val="lowerLetter"/>
      <w:lvlText w:val="%8."/>
      <w:lvlJc w:val="left"/>
      <w:pPr>
        <w:ind w:left="6083" w:hanging="360"/>
      </w:pPr>
    </w:lvl>
    <w:lvl w:ilvl="8">
      <w:start w:val="1"/>
      <w:numFmt w:val="lowerRoman"/>
      <w:lvlText w:val="%9."/>
      <w:lvlJc w:val="right"/>
      <w:pPr>
        <w:ind w:left="6803" w:hanging="180"/>
      </w:pPr>
    </w:lvl>
  </w:abstractNum>
  <w:abstractNum w:abstractNumId="18">
    <w:nsid w:val="2B2450D1"/>
    <w:multiLevelType w:val="hybridMultilevel"/>
    <w:tmpl w:val="C4A47B80"/>
    <w:lvl w:ilvl="0" w:tplc="662C13C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2FE52E27"/>
    <w:multiLevelType w:val="hybridMultilevel"/>
    <w:tmpl w:val="B6B490F6"/>
    <w:lvl w:ilvl="0" w:tplc="04150001">
      <w:start w:val="1"/>
      <w:numFmt w:val="bullet"/>
      <w:lvlText w:val=""/>
      <w:lvlJc w:val="left"/>
      <w:pPr>
        <w:ind w:left="1758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98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918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58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6078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18" w:hanging="360"/>
      </w:pPr>
      <w:rPr>
        <w:rFonts w:ascii="Wingdings" w:hAnsi="Wingdings" w:cs="Wingdings" w:hint="default"/>
      </w:rPr>
    </w:lvl>
  </w:abstractNum>
  <w:abstractNum w:abstractNumId="20">
    <w:nsid w:val="30F722C9"/>
    <w:multiLevelType w:val="hybridMultilevel"/>
    <w:tmpl w:val="BF00DCCA"/>
    <w:lvl w:ilvl="0" w:tplc="40C8CE4C">
      <w:start w:val="1"/>
      <w:numFmt w:val="lowerLetter"/>
      <w:lvlText w:val="%1)"/>
      <w:lvlJc w:val="left"/>
      <w:pPr>
        <w:ind w:left="1038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58" w:hanging="360"/>
      </w:p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</w:lvl>
    <w:lvl w:ilvl="3" w:tplc="0415000F" w:tentative="1">
      <w:start w:val="1"/>
      <w:numFmt w:val="decimal"/>
      <w:lvlText w:val="%4."/>
      <w:lvlJc w:val="left"/>
      <w:pPr>
        <w:ind w:left="3198" w:hanging="360"/>
      </w:p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</w:lvl>
    <w:lvl w:ilvl="6" w:tplc="0415000F" w:tentative="1">
      <w:start w:val="1"/>
      <w:numFmt w:val="decimal"/>
      <w:lvlText w:val="%7."/>
      <w:lvlJc w:val="left"/>
      <w:pPr>
        <w:ind w:left="5358" w:hanging="360"/>
      </w:p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1">
    <w:nsid w:val="359F4FEF"/>
    <w:multiLevelType w:val="singleLevel"/>
    <w:tmpl w:val="D3CCE7A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</w:abstractNum>
  <w:abstractNum w:abstractNumId="22">
    <w:nsid w:val="397904C3"/>
    <w:multiLevelType w:val="hybridMultilevel"/>
    <w:tmpl w:val="B97673DA"/>
    <w:lvl w:ilvl="0" w:tplc="04150001">
      <w:start w:val="1"/>
      <w:numFmt w:val="bullet"/>
      <w:lvlText w:val=""/>
      <w:lvlJc w:val="left"/>
      <w:pPr>
        <w:ind w:left="1009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cs="Wingdings" w:hint="default"/>
      </w:rPr>
    </w:lvl>
  </w:abstractNum>
  <w:abstractNum w:abstractNumId="23">
    <w:nsid w:val="3BE04C25"/>
    <w:multiLevelType w:val="hybridMultilevel"/>
    <w:tmpl w:val="D5B63062"/>
    <w:lvl w:ilvl="0" w:tplc="88A0F7EA">
      <w:start w:val="1"/>
      <w:numFmt w:val="bullet"/>
      <w:lvlText w:val=""/>
      <w:lvlJc w:val="left"/>
      <w:pPr>
        <w:ind w:left="1009" w:hanging="360"/>
      </w:pPr>
      <w:rPr>
        <w:rFonts w:ascii="Wingdings" w:hAnsi="Wingdings" w:cs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cs="Wingdings" w:hint="default"/>
      </w:rPr>
    </w:lvl>
  </w:abstractNum>
  <w:abstractNum w:abstractNumId="24">
    <w:nsid w:val="3F015AAF"/>
    <w:multiLevelType w:val="hybridMultilevel"/>
    <w:tmpl w:val="D1FAE6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FB32F8"/>
    <w:multiLevelType w:val="hybridMultilevel"/>
    <w:tmpl w:val="7FE02CEC"/>
    <w:lvl w:ilvl="0" w:tplc="A114181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291FC8"/>
    <w:multiLevelType w:val="hybridMultilevel"/>
    <w:tmpl w:val="0CC43B64"/>
    <w:lvl w:ilvl="0" w:tplc="04150017">
      <w:start w:val="1"/>
      <w:numFmt w:val="lowerLetter"/>
      <w:lvlText w:val="%1)"/>
      <w:lvlJc w:val="left"/>
      <w:pPr>
        <w:ind w:left="1292" w:hanging="360"/>
      </w:pPr>
    </w:lvl>
    <w:lvl w:ilvl="1" w:tplc="04150019" w:tentative="1">
      <w:start w:val="1"/>
      <w:numFmt w:val="lowerLetter"/>
      <w:lvlText w:val="%2."/>
      <w:lvlJc w:val="left"/>
      <w:pPr>
        <w:ind w:left="2012" w:hanging="360"/>
      </w:pPr>
    </w:lvl>
    <w:lvl w:ilvl="2" w:tplc="0415001B">
      <w:start w:val="1"/>
      <w:numFmt w:val="lowerRoman"/>
      <w:lvlText w:val="%3."/>
      <w:lvlJc w:val="right"/>
      <w:pPr>
        <w:ind w:left="2732" w:hanging="180"/>
      </w:pPr>
    </w:lvl>
    <w:lvl w:ilvl="3" w:tplc="0415000F" w:tentative="1">
      <w:start w:val="1"/>
      <w:numFmt w:val="decimal"/>
      <w:lvlText w:val="%4."/>
      <w:lvlJc w:val="left"/>
      <w:pPr>
        <w:ind w:left="3452" w:hanging="360"/>
      </w:pPr>
    </w:lvl>
    <w:lvl w:ilvl="4" w:tplc="04150019" w:tentative="1">
      <w:start w:val="1"/>
      <w:numFmt w:val="lowerLetter"/>
      <w:lvlText w:val="%5."/>
      <w:lvlJc w:val="left"/>
      <w:pPr>
        <w:ind w:left="4172" w:hanging="360"/>
      </w:pPr>
    </w:lvl>
    <w:lvl w:ilvl="5" w:tplc="0415001B" w:tentative="1">
      <w:start w:val="1"/>
      <w:numFmt w:val="lowerRoman"/>
      <w:lvlText w:val="%6."/>
      <w:lvlJc w:val="right"/>
      <w:pPr>
        <w:ind w:left="4892" w:hanging="180"/>
      </w:pPr>
    </w:lvl>
    <w:lvl w:ilvl="6" w:tplc="0415000F" w:tentative="1">
      <w:start w:val="1"/>
      <w:numFmt w:val="decimal"/>
      <w:lvlText w:val="%7."/>
      <w:lvlJc w:val="left"/>
      <w:pPr>
        <w:ind w:left="5612" w:hanging="360"/>
      </w:pPr>
    </w:lvl>
    <w:lvl w:ilvl="7" w:tplc="04150019" w:tentative="1">
      <w:start w:val="1"/>
      <w:numFmt w:val="lowerLetter"/>
      <w:lvlText w:val="%8."/>
      <w:lvlJc w:val="left"/>
      <w:pPr>
        <w:ind w:left="6332" w:hanging="360"/>
      </w:pPr>
    </w:lvl>
    <w:lvl w:ilvl="8" w:tplc="0415001B" w:tentative="1">
      <w:start w:val="1"/>
      <w:numFmt w:val="lowerRoman"/>
      <w:lvlText w:val="%9."/>
      <w:lvlJc w:val="right"/>
      <w:pPr>
        <w:ind w:left="7052" w:hanging="180"/>
      </w:pPr>
    </w:lvl>
  </w:abstractNum>
  <w:abstractNum w:abstractNumId="27">
    <w:nsid w:val="4A491397"/>
    <w:multiLevelType w:val="hybridMultilevel"/>
    <w:tmpl w:val="5824DD0E"/>
    <w:lvl w:ilvl="0" w:tplc="CAD24EB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544F2B33"/>
    <w:multiLevelType w:val="hybridMultilevel"/>
    <w:tmpl w:val="EBFE199E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cs="Wingdings" w:hint="default"/>
      </w:rPr>
    </w:lvl>
  </w:abstractNum>
  <w:abstractNum w:abstractNumId="29">
    <w:nsid w:val="54FC7E35"/>
    <w:multiLevelType w:val="hybridMultilevel"/>
    <w:tmpl w:val="81A28D14"/>
    <w:lvl w:ilvl="0" w:tplc="0415000F">
      <w:start w:val="1"/>
      <w:numFmt w:val="decimal"/>
      <w:lvlText w:val="%1."/>
      <w:lvlJc w:val="left"/>
      <w:pPr>
        <w:ind w:left="1038" w:hanging="360"/>
      </w:pPr>
    </w:lvl>
    <w:lvl w:ilvl="1" w:tplc="04150019">
      <w:start w:val="1"/>
      <w:numFmt w:val="lowerLetter"/>
      <w:lvlText w:val="%2."/>
      <w:lvlJc w:val="left"/>
      <w:pPr>
        <w:ind w:left="1758" w:hanging="360"/>
      </w:pPr>
    </w:lvl>
    <w:lvl w:ilvl="2" w:tplc="3F5E6C62">
      <w:start w:val="1"/>
      <w:numFmt w:val="lowerLetter"/>
      <w:lvlText w:val="%3)"/>
      <w:lvlJc w:val="left"/>
      <w:pPr>
        <w:ind w:left="265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198" w:hanging="360"/>
      </w:p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</w:lvl>
    <w:lvl w:ilvl="6" w:tplc="0415000F" w:tentative="1">
      <w:start w:val="1"/>
      <w:numFmt w:val="decimal"/>
      <w:lvlText w:val="%7."/>
      <w:lvlJc w:val="left"/>
      <w:pPr>
        <w:ind w:left="5358" w:hanging="360"/>
      </w:p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30">
    <w:nsid w:val="5BF47BE5"/>
    <w:multiLevelType w:val="hybridMultilevel"/>
    <w:tmpl w:val="93C2E5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E838E7"/>
    <w:multiLevelType w:val="hybridMultilevel"/>
    <w:tmpl w:val="CE7876C8"/>
    <w:lvl w:ilvl="0" w:tplc="04150017">
      <w:start w:val="1"/>
      <w:numFmt w:val="lowerLetter"/>
      <w:lvlText w:val="%1)"/>
      <w:lvlJc w:val="left"/>
      <w:pPr>
        <w:ind w:left="1038" w:hanging="360"/>
      </w:pPr>
    </w:lvl>
    <w:lvl w:ilvl="1" w:tplc="04150019" w:tentative="1">
      <w:start w:val="1"/>
      <w:numFmt w:val="lowerLetter"/>
      <w:lvlText w:val="%2."/>
      <w:lvlJc w:val="left"/>
      <w:pPr>
        <w:ind w:left="1758" w:hanging="360"/>
      </w:p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</w:lvl>
    <w:lvl w:ilvl="3" w:tplc="0415000F" w:tentative="1">
      <w:start w:val="1"/>
      <w:numFmt w:val="decimal"/>
      <w:lvlText w:val="%4."/>
      <w:lvlJc w:val="left"/>
      <w:pPr>
        <w:ind w:left="3198" w:hanging="360"/>
      </w:p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</w:lvl>
    <w:lvl w:ilvl="6" w:tplc="0415000F" w:tentative="1">
      <w:start w:val="1"/>
      <w:numFmt w:val="decimal"/>
      <w:lvlText w:val="%7."/>
      <w:lvlJc w:val="left"/>
      <w:pPr>
        <w:ind w:left="5358" w:hanging="360"/>
      </w:p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32">
    <w:nsid w:val="649F68CF"/>
    <w:multiLevelType w:val="hybridMultilevel"/>
    <w:tmpl w:val="A9DE3EAC"/>
    <w:lvl w:ilvl="0" w:tplc="B6CAFB06">
      <w:numFmt w:val="bullet"/>
      <w:lvlText w:val=""/>
      <w:lvlJc w:val="left"/>
      <w:pPr>
        <w:ind w:left="1369" w:hanging="360"/>
      </w:pPr>
      <w:rPr>
        <w:rFonts w:ascii="Symbol" w:hAnsi="Symbol" w:cs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20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9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529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2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9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689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9" w:hanging="360"/>
      </w:pPr>
      <w:rPr>
        <w:rFonts w:ascii="Wingdings" w:hAnsi="Wingdings" w:cs="Wingdings" w:hint="default"/>
      </w:rPr>
    </w:lvl>
  </w:abstractNum>
  <w:abstractNum w:abstractNumId="33">
    <w:nsid w:val="65B17DAE"/>
    <w:multiLevelType w:val="hybridMultilevel"/>
    <w:tmpl w:val="845050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D29C681C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E974FC"/>
    <w:multiLevelType w:val="multilevel"/>
    <w:tmpl w:val="0FD85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763" w:hanging="360"/>
      </w:pPr>
    </w:lvl>
    <w:lvl w:ilvl="2">
      <w:start w:val="1"/>
      <w:numFmt w:val="lowerRoman"/>
      <w:lvlText w:val="%3."/>
      <w:lvlJc w:val="right"/>
      <w:pPr>
        <w:ind w:left="2483" w:hanging="180"/>
      </w:pPr>
    </w:lvl>
    <w:lvl w:ilvl="3">
      <w:start w:val="1"/>
      <w:numFmt w:val="decimal"/>
      <w:lvlText w:val="%4."/>
      <w:lvlJc w:val="left"/>
      <w:pPr>
        <w:ind w:left="3203" w:hanging="360"/>
      </w:pPr>
    </w:lvl>
    <w:lvl w:ilvl="4">
      <w:start w:val="1"/>
      <w:numFmt w:val="lowerLetter"/>
      <w:lvlText w:val="%5."/>
      <w:lvlJc w:val="left"/>
      <w:pPr>
        <w:ind w:left="3923" w:hanging="360"/>
      </w:pPr>
    </w:lvl>
    <w:lvl w:ilvl="5">
      <w:start w:val="1"/>
      <w:numFmt w:val="lowerRoman"/>
      <w:lvlText w:val="%6."/>
      <w:lvlJc w:val="right"/>
      <w:pPr>
        <w:ind w:left="4643" w:hanging="180"/>
      </w:pPr>
    </w:lvl>
    <w:lvl w:ilvl="6">
      <w:start w:val="1"/>
      <w:numFmt w:val="decimal"/>
      <w:lvlText w:val="%7."/>
      <w:lvlJc w:val="left"/>
      <w:pPr>
        <w:ind w:left="5363" w:hanging="360"/>
      </w:pPr>
    </w:lvl>
    <w:lvl w:ilvl="7">
      <w:start w:val="1"/>
      <w:numFmt w:val="lowerLetter"/>
      <w:lvlText w:val="%8."/>
      <w:lvlJc w:val="left"/>
      <w:pPr>
        <w:ind w:left="6083" w:hanging="360"/>
      </w:pPr>
    </w:lvl>
    <w:lvl w:ilvl="8">
      <w:start w:val="1"/>
      <w:numFmt w:val="lowerRoman"/>
      <w:lvlText w:val="%9."/>
      <w:lvlJc w:val="right"/>
      <w:pPr>
        <w:ind w:left="6803" w:hanging="180"/>
      </w:pPr>
    </w:lvl>
  </w:abstractNum>
  <w:abstractNum w:abstractNumId="35">
    <w:nsid w:val="69180489"/>
    <w:multiLevelType w:val="hybridMultilevel"/>
    <w:tmpl w:val="3DEA96EE"/>
    <w:lvl w:ilvl="0" w:tplc="A57C1608">
      <w:numFmt w:val="bullet"/>
      <w:lvlText w:val="-"/>
      <w:lvlJc w:val="left"/>
      <w:pPr>
        <w:ind w:left="1038" w:hanging="360"/>
      </w:pPr>
      <w:rPr>
        <w:rFonts w:ascii="Times New Roman" w:eastAsia="Times New Roman" w:hAnsi="Times New Roman" w:hint="default"/>
        <w:i/>
        <w:iCs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92D20DB"/>
    <w:multiLevelType w:val="hybridMultilevel"/>
    <w:tmpl w:val="593CE280"/>
    <w:lvl w:ilvl="0" w:tplc="7D70B1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>
    <w:nsid w:val="6DE37C41"/>
    <w:multiLevelType w:val="hybridMultilevel"/>
    <w:tmpl w:val="F760A14A"/>
    <w:lvl w:ilvl="0" w:tplc="04150001">
      <w:start w:val="1"/>
      <w:numFmt w:val="bullet"/>
      <w:lvlText w:val=""/>
      <w:lvlJc w:val="left"/>
      <w:pPr>
        <w:ind w:left="1292" w:hanging="360"/>
      </w:pPr>
      <w:rPr>
        <w:rFonts w:ascii="Symbol" w:hAnsi="Symbol" w:cs="Symbol" w:hint="default"/>
      </w:rPr>
    </w:lvl>
    <w:lvl w:ilvl="1" w:tplc="04150019">
      <w:start w:val="1"/>
      <w:numFmt w:val="lowerLetter"/>
      <w:lvlText w:val="%2."/>
      <w:lvlJc w:val="left"/>
      <w:pPr>
        <w:ind w:left="2012" w:hanging="360"/>
      </w:pPr>
    </w:lvl>
    <w:lvl w:ilvl="2" w:tplc="0415001B" w:tentative="1">
      <w:start w:val="1"/>
      <w:numFmt w:val="lowerRoman"/>
      <w:lvlText w:val="%3."/>
      <w:lvlJc w:val="right"/>
      <w:pPr>
        <w:ind w:left="2732" w:hanging="180"/>
      </w:pPr>
    </w:lvl>
    <w:lvl w:ilvl="3" w:tplc="0415000F" w:tentative="1">
      <w:start w:val="1"/>
      <w:numFmt w:val="decimal"/>
      <w:lvlText w:val="%4."/>
      <w:lvlJc w:val="left"/>
      <w:pPr>
        <w:ind w:left="3452" w:hanging="360"/>
      </w:pPr>
    </w:lvl>
    <w:lvl w:ilvl="4" w:tplc="04150019" w:tentative="1">
      <w:start w:val="1"/>
      <w:numFmt w:val="lowerLetter"/>
      <w:lvlText w:val="%5."/>
      <w:lvlJc w:val="left"/>
      <w:pPr>
        <w:ind w:left="4172" w:hanging="360"/>
      </w:pPr>
    </w:lvl>
    <w:lvl w:ilvl="5" w:tplc="0415001B" w:tentative="1">
      <w:start w:val="1"/>
      <w:numFmt w:val="lowerRoman"/>
      <w:lvlText w:val="%6."/>
      <w:lvlJc w:val="right"/>
      <w:pPr>
        <w:ind w:left="4892" w:hanging="180"/>
      </w:pPr>
    </w:lvl>
    <w:lvl w:ilvl="6" w:tplc="0415000F" w:tentative="1">
      <w:start w:val="1"/>
      <w:numFmt w:val="decimal"/>
      <w:lvlText w:val="%7."/>
      <w:lvlJc w:val="left"/>
      <w:pPr>
        <w:ind w:left="5612" w:hanging="360"/>
      </w:pPr>
    </w:lvl>
    <w:lvl w:ilvl="7" w:tplc="04150019" w:tentative="1">
      <w:start w:val="1"/>
      <w:numFmt w:val="lowerLetter"/>
      <w:lvlText w:val="%8."/>
      <w:lvlJc w:val="left"/>
      <w:pPr>
        <w:ind w:left="6332" w:hanging="360"/>
      </w:pPr>
    </w:lvl>
    <w:lvl w:ilvl="8" w:tplc="0415001B" w:tentative="1">
      <w:start w:val="1"/>
      <w:numFmt w:val="lowerRoman"/>
      <w:lvlText w:val="%9."/>
      <w:lvlJc w:val="right"/>
      <w:pPr>
        <w:ind w:left="7052" w:hanging="180"/>
      </w:pPr>
    </w:lvl>
  </w:abstractNum>
  <w:abstractNum w:abstractNumId="38">
    <w:nsid w:val="6F9D16B6"/>
    <w:multiLevelType w:val="hybridMultilevel"/>
    <w:tmpl w:val="F53A6F3C"/>
    <w:lvl w:ilvl="0" w:tplc="D22EEDEA">
      <w:start w:val="1"/>
      <w:numFmt w:val="bullet"/>
      <w:lvlText w:val="•"/>
      <w:lvlJc w:val="left"/>
      <w:pPr>
        <w:ind w:left="360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ED1613E4">
      <w:start w:val="1"/>
      <w:numFmt w:val="bullet"/>
      <w:lvlText w:val="•"/>
      <w:lvlPicBulletId w:val="0"/>
      <w:lvlJc w:val="left"/>
      <w:pPr>
        <w:ind w:left="784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99443108">
      <w:start w:val="1"/>
      <w:numFmt w:val="bullet"/>
      <w:lvlText w:val="▪"/>
      <w:lvlJc w:val="left"/>
      <w:pPr>
        <w:ind w:left="1478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758ACCFE">
      <w:start w:val="1"/>
      <w:numFmt w:val="bullet"/>
      <w:lvlText w:val="•"/>
      <w:lvlJc w:val="left"/>
      <w:pPr>
        <w:ind w:left="2198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ADECC0CC">
      <w:start w:val="1"/>
      <w:numFmt w:val="bullet"/>
      <w:lvlText w:val="o"/>
      <w:lvlJc w:val="left"/>
      <w:pPr>
        <w:ind w:left="2918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02E8D75E">
      <w:start w:val="1"/>
      <w:numFmt w:val="bullet"/>
      <w:lvlText w:val="▪"/>
      <w:lvlJc w:val="left"/>
      <w:pPr>
        <w:ind w:left="3638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B9489F8A">
      <w:start w:val="1"/>
      <w:numFmt w:val="bullet"/>
      <w:lvlText w:val="•"/>
      <w:lvlJc w:val="left"/>
      <w:pPr>
        <w:ind w:left="4358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F90CDDA6">
      <w:start w:val="1"/>
      <w:numFmt w:val="bullet"/>
      <w:lvlText w:val="o"/>
      <w:lvlJc w:val="left"/>
      <w:pPr>
        <w:ind w:left="5078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C45ED294">
      <w:start w:val="1"/>
      <w:numFmt w:val="bullet"/>
      <w:lvlText w:val="▪"/>
      <w:lvlJc w:val="left"/>
      <w:pPr>
        <w:ind w:left="5798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39">
    <w:nsid w:val="755A44C2"/>
    <w:multiLevelType w:val="hybridMultilevel"/>
    <w:tmpl w:val="2EC47D3C"/>
    <w:lvl w:ilvl="0" w:tplc="CAD24EB6">
      <w:start w:val="1"/>
      <w:numFmt w:val="bullet"/>
      <w:lvlText w:val=""/>
      <w:lvlJc w:val="left"/>
      <w:pPr>
        <w:ind w:left="1038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cs="Wingdings" w:hint="default"/>
      </w:rPr>
    </w:lvl>
  </w:abstractNum>
  <w:abstractNum w:abstractNumId="40">
    <w:nsid w:val="78906FD4"/>
    <w:multiLevelType w:val="hybridMultilevel"/>
    <w:tmpl w:val="E8B4D4C0"/>
    <w:lvl w:ilvl="0" w:tplc="04150001">
      <w:start w:val="1"/>
      <w:numFmt w:val="bullet"/>
      <w:lvlText w:val=""/>
      <w:lvlJc w:val="left"/>
      <w:pPr>
        <w:ind w:left="1758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98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918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58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6078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18" w:hanging="360"/>
      </w:pPr>
      <w:rPr>
        <w:rFonts w:ascii="Wingdings" w:hAnsi="Wingdings" w:cs="Wingdings" w:hint="default"/>
      </w:rPr>
    </w:lvl>
  </w:abstractNum>
  <w:abstractNum w:abstractNumId="41">
    <w:nsid w:val="79532FBE"/>
    <w:multiLevelType w:val="hybridMultilevel"/>
    <w:tmpl w:val="93F23B8A"/>
    <w:lvl w:ilvl="0" w:tplc="CAD24EB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>
    <w:nsid w:val="797602F5"/>
    <w:multiLevelType w:val="hybridMultilevel"/>
    <w:tmpl w:val="1FA0946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>
    <w:nsid w:val="79E521CB"/>
    <w:multiLevelType w:val="multilevel"/>
    <w:tmpl w:val="0FD85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763" w:hanging="360"/>
      </w:pPr>
    </w:lvl>
    <w:lvl w:ilvl="2">
      <w:start w:val="1"/>
      <w:numFmt w:val="lowerRoman"/>
      <w:lvlText w:val="%3."/>
      <w:lvlJc w:val="right"/>
      <w:pPr>
        <w:ind w:left="2483" w:hanging="180"/>
      </w:pPr>
    </w:lvl>
    <w:lvl w:ilvl="3">
      <w:start w:val="1"/>
      <w:numFmt w:val="decimal"/>
      <w:lvlText w:val="%4."/>
      <w:lvlJc w:val="left"/>
      <w:pPr>
        <w:ind w:left="3203" w:hanging="360"/>
      </w:pPr>
    </w:lvl>
    <w:lvl w:ilvl="4">
      <w:start w:val="1"/>
      <w:numFmt w:val="lowerLetter"/>
      <w:lvlText w:val="%5."/>
      <w:lvlJc w:val="left"/>
      <w:pPr>
        <w:ind w:left="3923" w:hanging="360"/>
      </w:pPr>
    </w:lvl>
    <w:lvl w:ilvl="5">
      <w:start w:val="1"/>
      <w:numFmt w:val="lowerRoman"/>
      <w:lvlText w:val="%6."/>
      <w:lvlJc w:val="right"/>
      <w:pPr>
        <w:ind w:left="4643" w:hanging="180"/>
      </w:pPr>
    </w:lvl>
    <w:lvl w:ilvl="6">
      <w:start w:val="1"/>
      <w:numFmt w:val="decimal"/>
      <w:lvlText w:val="%7."/>
      <w:lvlJc w:val="left"/>
      <w:pPr>
        <w:ind w:left="5363" w:hanging="360"/>
      </w:pPr>
    </w:lvl>
    <w:lvl w:ilvl="7">
      <w:start w:val="1"/>
      <w:numFmt w:val="lowerLetter"/>
      <w:lvlText w:val="%8."/>
      <w:lvlJc w:val="left"/>
      <w:pPr>
        <w:ind w:left="6083" w:hanging="360"/>
      </w:pPr>
    </w:lvl>
    <w:lvl w:ilvl="8">
      <w:start w:val="1"/>
      <w:numFmt w:val="lowerRoman"/>
      <w:lvlText w:val="%9."/>
      <w:lvlJc w:val="right"/>
      <w:pPr>
        <w:ind w:left="6803" w:hanging="180"/>
      </w:pPr>
    </w:lvl>
  </w:abstractNum>
  <w:num w:numId="1">
    <w:abstractNumId w:val="10"/>
  </w:num>
  <w:num w:numId="2">
    <w:abstractNumId w:val="15"/>
  </w:num>
  <w:num w:numId="3">
    <w:abstractNumId w:val="25"/>
  </w:num>
  <w:num w:numId="4">
    <w:abstractNumId w:val="16"/>
  </w:num>
  <w:num w:numId="5">
    <w:abstractNumId w:val="31"/>
  </w:num>
  <w:num w:numId="6">
    <w:abstractNumId w:val="19"/>
  </w:num>
  <w:num w:numId="7">
    <w:abstractNumId w:val="6"/>
  </w:num>
  <w:num w:numId="8">
    <w:abstractNumId w:val="40"/>
  </w:num>
  <w:num w:numId="9">
    <w:abstractNumId w:val="9"/>
  </w:num>
  <w:num w:numId="10">
    <w:abstractNumId w:val="14"/>
  </w:num>
  <w:num w:numId="11">
    <w:abstractNumId w:val="5"/>
  </w:num>
  <w:num w:numId="12">
    <w:abstractNumId w:val="27"/>
  </w:num>
  <w:num w:numId="13">
    <w:abstractNumId w:val="24"/>
  </w:num>
  <w:num w:numId="14">
    <w:abstractNumId w:val="28"/>
  </w:num>
  <w:num w:numId="15">
    <w:abstractNumId w:val="39"/>
  </w:num>
  <w:num w:numId="16">
    <w:abstractNumId w:val="8"/>
  </w:num>
  <w:num w:numId="17">
    <w:abstractNumId w:val="1"/>
  </w:num>
  <w:num w:numId="18">
    <w:abstractNumId w:val="17"/>
  </w:num>
  <w:num w:numId="19">
    <w:abstractNumId w:val="36"/>
  </w:num>
  <w:num w:numId="20">
    <w:abstractNumId w:val="23"/>
  </w:num>
  <w:num w:numId="21">
    <w:abstractNumId w:val="21"/>
  </w:num>
  <w:num w:numId="22">
    <w:abstractNumId w:val="32"/>
  </w:num>
  <w:num w:numId="23">
    <w:abstractNumId w:val="2"/>
  </w:num>
  <w:num w:numId="24">
    <w:abstractNumId w:val="13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3"/>
  </w:num>
  <w:num w:numId="28">
    <w:abstractNumId w:val="34"/>
  </w:num>
  <w:num w:numId="29">
    <w:abstractNumId w:val="33"/>
  </w:num>
  <w:num w:numId="30">
    <w:abstractNumId w:val="0"/>
  </w:num>
  <w:num w:numId="31">
    <w:abstractNumId w:val="4"/>
  </w:num>
  <w:num w:numId="32">
    <w:abstractNumId w:val="41"/>
  </w:num>
  <w:num w:numId="33">
    <w:abstractNumId w:val="18"/>
  </w:num>
  <w:num w:numId="34">
    <w:abstractNumId w:val="20"/>
  </w:num>
  <w:num w:numId="35">
    <w:abstractNumId w:val="3"/>
  </w:num>
  <w:num w:numId="36">
    <w:abstractNumId w:val="30"/>
  </w:num>
  <w:num w:numId="37">
    <w:abstractNumId w:val="11"/>
  </w:num>
  <w:num w:numId="38">
    <w:abstractNumId w:val="29"/>
  </w:num>
  <w:num w:numId="39">
    <w:abstractNumId w:val="37"/>
  </w:num>
  <w:num w:numId="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12"/>
  </w:num>
  <w:num w:numId="43">
    <w:abstractNumId w:val="7"/>
  </w:num>
  <w:num w:numId="44">
    <w:abstractNumId w:val="22"/>
  </w:num>
  <w:num w:numId="45">
    <w:abstractNumId w:val="42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doNotTrackMove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2306"/>
    <w:rsid w:val="00003BA5"/>
    <w:rsid w:val="00006420"/>
    <w:rsid w:val="00007A84"/>
    <w:rsid w:val="00014675"/>
    <w:rsid w:val="0002246B"/>
    <w:rsid w:val="00035877"/>
    <w:rsid w:val="000367A1"/>
    <w:rsid w:val="000375F3"/>
    <w:rsid w:val="00041A16"/>
    <w:rsid w:val="00042C8D"/>
    <w:rsid w:val="00052D32"/>
    <w:rsid w:val="000546D4"/>
    <w:rsid w:val="00060A71"/>
    <w:rsid w:val="000631C2"/>
    <w:rsid w:val="00065AD9"/>
    <w:rsid w:val="000668BA"/>
    <w:rsid w:val="00067938"/>
    <w:rsid w:val="00071A53"/>
    <w:rsid w:val="00082049"/>
    <w:rsid w:val="000860F9"/>
    <w:rsid w:val="00093BF4"/>
    <w:rsid w:val="000B52B6"/>
    <w:rsid w:val="000B58ED"/>
    <w:rsid w:val="000B6789"/>
    <w:rsid w:val="000C3B35"/>
    <w:rsid w:val="000C3B79"/>
    <w:rsid w:val="000C3B8E"/>
    <w:rsid w:val="000C492E"/>
    <w:rsid w:val="000C794C"/>
    <w:rsid w:val="000D0B5D"/>
    <w:rsid w:val="000D2A7E"/>
    <w:rsid w:val="000D4C89"/>
    <w:rsid w:val="000D512C"/>
    <w:rsid w:val="000D75F1"/>
    <w:rsid w:val="00114CC6"/>
    <w:rsid w:val="00117691"/>
    <w:rsid w:val="0012203E"/>
    <w:rsid w:val="00122FC6"/>
    <w:rsid w:val="00130597"/>
    <w:rsid w:val="0015063D"/>
    <w:rsid w:val="00156E76"/>
    <w:rsid w:val="001802D0"/>
    <w:rsid w:val="00182887"/>
    <w:rsid w:val="0018414F"/>
    <w:rsid w:val="001851F5"/>
    <w:rsid w:val="001969F7"/>
    <w:rsid w:val="001B11EE"/>
    <w:rsid w:val="001B3408"/>
    <w:rsid w:val="001B4BBA"/>
    <w:rsid w:val="001C4B4D"/>
    <w:rsid w:val="001C7B50"/>
    <w:rsid w:val="001E185F"/>
    <w:rsid w:val="001E1D0E"/>
    <w:rsid w:val="001E416E"/>
    <w:rsid w:val="001F7289"/>
    <w:rsid w:val="002024DE"/>
    <w:rsid w:val="00205CA0"/>
    <w:rsid w:val="00205CA5"/>
    <w:rsid w:val="002132EC"/>
    <w:rsid w:val="0021627C"/>
    <w:rsid w:val="00222C22"/>
    <w:rsid w:val="002239C5"/>
    <w:rsid w:val="002246F7"/>
    <w:rsid w:val="002351EA"/>
    <w:rsid w:val="0024611A"/>
    <w:rsid w:val="00251488"/>
    <w:rsid w:val="002537D9"/>
    <w:rsid w:val="002552EB"/>
    <w:rsid w:val="0025595F"/>
    <w:rsid w:val="002568AD"/>
    <w:rsid w:val="0025760D"/>
    <w:rsid w:val="0026348F"/>
    <w:rsid w:val="00270F65"/>
    <w:rsid w:val="00274EE3"/>
    <w:rsid w:val="0028654D"/>
    <w:rsid w:val="00291A27"/>
    <w:rsid w:val="00297DC9"/>
    <w:rsid w:val="002A5CBA"/>
    <w:rsid w:val="002A7F34"/>
    <w:rsid w:val="002B34BA"/>
    <w:rsid w:val="002B3856"/>
    <w:rsid w:val="002C296A"/>
    <w:rsid w:val="002D0CA5"/>
    <w:rsid w:val="002E6D38"/>
    <w:rsid w:val="002F3DD3"/>
    <w:rsid w:val="003044CB"/>
    <w:rsid w:val="00304CBA"/>
    <w:rsid w:val="00307068"/>
    <w:rsid w:val="0031022F"/>
    <w:rsid w:val="00317615"/>
    <w:rsid w:val="00326F10"/>
    <w:rsid w:val="003279E9"/>
    <w:rsid w:val="00340191"/>
    <w:rsid w:val="003462B5"/>
    <w:rsid w:val="00352E9E"/>
    <w:rsid w:val="0036590C"/>
    <w:rsid w:val="00373EC2"/>
    <w:rsid w:val="00394BFE"/>
    <w:rsid w:val="003971FA"/>
    <w:rsid w:val="0039724C"/>
    <w:rsid w:val="00397794"/>
    <w:rsid w:val="003A2219"/>
    <w:rsid w:val="003A3210"/>
    <w:rsid w:val="003A4C69"/>
    <w:rsid w:val="003B536B"/>
    <w:rsid w:val="003B55B8"/>
    <w:rsid w:val="003B6AE7"/>
    <w:rsid w:val="003C5FA1"/>
    <w:rsid w:val="003C7C4E"/>
    <w:rsid w:val="003D09AA"/>
    <w:rsid w:val="003D465D"/>
    <w:rsid w:val="003D5DF3"/>
    <w:rsid w:val="003E1D09"/>
    <w:rsid w:val="003F1745"/>
    <w:rsid w:val="00402055"/>
    <w:rsid w:val="00406976"/>
    <w:rsid w:val="00413F03"/>
    <w:rsid w:val="0041459C"/>
    <w:rsid w:val="00416DB1"/>
    <w:rsid w:val="0043328B"/>
    <w:rsid w:val="004443EC"/>
    <w:rsid w:val="004530FF"/>
    <w:rsid w:val="004601BE"/>
    <w:rsid w:val="00464A23"/>
    <w:rsid w:val="00473D05"/>
    <w:rsid w:val="00487B57"/>
    <w:rsid w:val="00492B10"/>
    <w:rsid w:val="00497A83"/>
    <w:rsid w:val="004A2029"/>
    <w:rsid w:val="004A46D9"/>
    <w:rsid w:val="004A4B5D"/>
    <w:rsid w:val="004A678B"/>
    <w:rsid w:val="004B2D89"/>
    <w:rsid w:val="004B324D"/>
    <w:rsid w:val="004B682D"/>
    <w:rsid w:val="004D179F"/>
    <w:rsid w:val="004D7322"/>
    <w:rsid w:val="004E1EAB"/>
    <w:rsid w:val="004E6056"/>
    <w:rsid w:val="004E731D"/>
    <w:rsid w:val="004F08F5"/>
    <w:rsid w:val="004F0C3C"/>
    <w:rsid w:val="004F15AF"/>
    <w:rsid w:val="004F6065"/>
    <w:rsid w:val="004F732A"/>
    <w:rsid w:val="00504857"/>
    <w:rsid w:val="00512779"/>
    <w:rsid w:val="005129DC"/>
    <w:rsid w:val="005131D8"/>
    <w:rsid w:val="00513C75"/>
    <w:rsid w:val="00514166"/>
    <w:rsid w:val="005168D6"/>
    <w:rsid w:val="00521263"/>
    <w:rsid w:val="00527BDD"/>
    <w:rsid w:val="00532566"/>
    <w:rsid w:val="00536ECE"/>
    <w:rsid w:val="005418D3"/>
    <w:rsid w:val="0054565E"/>
    <w:rsid w:val="00554112"/>
    <w:rsid w:val="00554647"/>
    <w:rsid w:val="00555046"/>
    <w:rsid w:val="005558A2"/>
    <w:rsid w:val="00561ED2"/>
    <w:rsid w:val="0056270D"/>
    <w:rsid w:val="00576FE2"/>
    <w:rsid w:val="005853B0"/>
    <w:rsid w:val="0058543A"/>
    <w:rsid w:val="005A10EB"/>
    <w:rsid w:val="005B6AC6"/>
    <w:rsid w:val="005B7061"/>
    <w:rsid w:val="005C02F8"/>
    <w:rsid w:val="005C1716"/>
    <w:rsid w:val="006043C4"/>
    <w:rsid w:val="0061106B"/>
    <w:rsid w:val="00613229"/>
    <w:rsid w:val="00621DAC"/>
    <w:rsid w:val="006236FF"/>
    <w:rsid w:val="0063198E"/>
    <w:rsid w:val="00633527"/>
    <w:rsid w:val="00641B44"/>
    <w:rsid w:val="00653766"/>
    <w:rsid w:val="00655716"/>
    <w:rsid w:val="00655991"/>
    <w:rsid w:val="006603EF"/>
    <w:rsid w:val="006700C5"/>
    <w:rsid w:val="00670BC8"/>
    <w:rsid w:val="00671CAA"/>
    <w:rsid w:val="00672533"/>
    <w:rsid w:val="0067408B"/>
    <w:rsid w:val="006754B3"/>
    <w:rsid w:val="006810AB"/>
    <w:rsid w:val="00681DFB"/>
    <w:rsid w:val="00693BF5"/>
    <w:rsid w:val="00694501"/>
    <w:rsid w:val="006C1AC9"/>
    <w:rsid w:val="006C5B29"/>
    <w:rsid w:val="006D403F"/>
    <w:rsid w:val="006E0C51"/>
    <w:rsid w:val="006E16F4"/>
    <w:rsid w:val="006F02D6"/>
    <w:rsid w:val="006F1962"/>
    <w:rsid w:val="006F308F"/>
    <w:rsid w:val="006F366E"/>
    <w:rsid w:val="006F42A8"/>
    <w:rsid w:val="007033FD"/>
    <w:rsid w:val="00707D70"/>
    <w:rsid w:val="00713591"/>
    <w:rsid w:val="00715C94"/>
    <w:rsid w:val="00724D87"/>
    <w:rsid w:val="00725BC6"/>
    <w:rsid w:val="007300CB"/>
    <w:rsid w:val="00735C87"/>
    <w:rsid w:val="00735F79"/>
    <w:rsid w:val="007421B1"/>
    <w:rsid w:val="007422B6"/>
    <w:rsid w:val="007553D7"/>
    <w:rsid w:val="00764554"/>
    <w:rsid w:val="007655BF"/>
    <w:rsid w:val="007676DF"/>
    <w:rsid w:val="00770780"/>
    <w:rsid w:val="0077134F"/>
    <w:rsid w:val="007722DC"/>
    <w:rsid w:val="0077364D"/>
    <w:rsid w:val="00786B25"/>
    <w:rsid w:val="00797A7F"/>
    <w:rsid w:val="00797E16"/>
    <w:rsid w:val="007A08F3"/>
    <w:rsid w:val="007A205C"/>
    <w:rsid w:val="007A3629"/>
    <w:rsid w:val="007B1ADA"/>
    <w:rsid w:val="007C70D3"/>
    <w:rsid w:val="007D1739"/>
    <w:rsid w:val="007D303E"/>
    <w:rsid w:val="007E57DB"/>
    <w:rsid w:val="007F3126"/>
    <w:rsid w:val="007F4A8F"/>
    <w:rsid w:val="008002FE"/>
    <w:rsid w:val="00802694"/>
    <w:rsid w:val="0080390A"/>
    <w:rsid w:val="00806B81"/>
    <w:rsid w:val="008242A2"/>
    <w:rsid w:val="00830885"/>
    <w:rsid w:val="008333E8"/>
    <w:rsid w:val="00841997"/>
    <w:rsid w:val="00842660"/>
    <w:rsid w:val="00844BE4"/>
    <w:rsid w:val="00845AED"/>
    <w:rsid w:val="00856925"/>
    <w:rsid w:val="00875D96"/>
    <w:rsid w:val="00880382"/>
    <w:rsid w:val="0088060A"/>
    <w:rsid w:val="008909EE"/>
    <w:rsid w:val="0089119E"/>
    <w:rsid w:val="008927F3"/>
    <w:rsid w:val="00892AC2"/>
    <w:rsid w:val="008D5BFC"/>
    <w:rsid w:val="008E652F"/>
    <w:rsid w:val="008F4EB9"/>
    <w:rsid w:val="008F71D3"/>
    <w:rsid w:val="00904F51"/>
    <w:rsid w:val="00924993"/>
    <w:rsid w:val="00926112"/>
    <w:rsid w:val="00926DA7"/>
    <w:rsid w:val="009301C2"/>
    <w:rsid w:val="00942701"/>
    <w:rsid w:val="00944119"/>
    <w:rsid w:val="00946940"/>
    <w:rsid w:val="009534AA"/>
    <w:rsid w:val="00962541"/>
    <w:rsid w:val="00977BB3"/>
    <w:rsid w:val="0098783A"/>
    <w:rsid w:val="0099267B"/>
    <w:rsid w:val="009D551F"/>
    <w:rsid w:val="009E1D62"/>
    <w:rsid w:val="009E7DD1"/>
    <w:rsid w:val="009F2C42"/>
    <w:rsid w:val="009F76D1"/>
    <w:rsid w:val="00A0213F"/>
    <w:rsid w:val="00A02D8E"/>
    <w:rsid w:val="00A06541"/>
    <w:rsid w:val="00A15416"/>
    <w:rsid w:val="00A156F3"/>
    <w:rsid w:val="00A22B51"/>
    <w:rsid w:val="00A27156"/>
    <w:rsid w:val="00A30B6B"/>
    <w:rsid w:val="00A30F64"/>
    <w:rsid w:val="00A32EFA"/>
    <w:rsid w:val="00A50945"/>
    <w:rsid w:val="00A51321"/>
    <w:rsid w:val="00A51C8D"/>
    <w:rsid w:val="00A52A0B"/>
    <w:rsid w:val="00A5423A"/>
    <w:rsid w:val="00A548D1"/>
    <w:rsid w:val="00A61BD4"/>
    <w:rsid w:val="00A6468B"/>
    <w:rsid w:val="00A71486"/>
    <w:rsid w:val="00A719C1"/>
    <w:rsid w:val="00A77E67"/>
    <w:rsid w:val="00A81D0E"/>
    <w:rsid w:val="00A91EEE"/>
    <w:rsid w:val="00A93FC8"/>
    <w:rsid w:val="00AA0738"/>
    <w:rsid w:val="00AA3697"/>
    <w:rsid w:val="00AA3869"/>
    <w:rsid w:val="00AB0AE9"/>
    <w:rsid w:val="00AB12AB"/>
    <w:rsid w:val="00AB2632"/>
    <w:rsid w:val="00AB34FB"/>
    <w:rsid w:val="00AB4348"/>
    <w:rsid w:val="00AC3AC2"/>
    <w:rsid w:val="00AC3C7E"/>
    <w:rsid w:val="00AC6A3A"/>
    <w:rsid w:val="00AD2CDE"/>
    <w:rsid w:val="00AE46C6"/>
    <w:rsid w:val="00AE5F67"/>
    <w:rsid w:val="00AE750A"/>
    <w:rsid w:val="00AF0F91"/>
    <w:rsid w:val="00AF0FAB"/>
    <w:rsid w:val="00AF49A1"/>
    <w:rsid w:val="00AF55EB"/>
    <w:rsid w:val="00B009B5"/>
    <w:rsid w:val="00B03570"/>
    <w:rsid w:val="00B26841"/>
    <w:rsid w:val="00B42DD5"/>
    <w:rsid w:val="00B54E1A"/>
    <w:rsid w:val="00B555B6"/>
    <w:rsid w:val="00B56127"/>
    <w:rsid w:val="00B619DA"/>
    <w:rsid w:val="00B628C3"/>
    <w:rsid w:val="00B63E5B"/>
    <w:rsid w:val="00B726FA"/>
    <w:rsid w:val="00B74075"/>
    <w:rsid w:val="00B74157"/>
    <w:rsid w:val="00B76D08"/>
    <w:rsid w:val="00B7721F"/>
    <w:rsid w:val="00B81216"/>
    <w:rsid w:val="00B845EB"/>
    <w:rsid w:val="00B90B08"/>
    <w:rsid w:val="00B921E0"/>
    <w:rsid w:val="00B95894"/>
    <w:rsid w:val="00BA679D"/>
    <w:rsid w:val="00BB7E99"/>
    <w:rsid w:val="00BC04A9"/>
    <w:rsid w:val="00BC1770"/>
    <w:rsid w:val="00BC57A5"/>
    <w:rsid w:val="00BC7C2B"/>
    <w:rsid w:val="00BD5CFF"/>
    <w:rsid w:val="00BE2A63"/>
    <w:rsid w:val="00BE3227"/>
    <w:rsid w:val="00BE48BC"/>
    <w:rsid w:val="00C16E41"/>
    <w:rsid w:val="00C22306"/>
    <w:rsid w:val="00C268AF"/>
    <w:rsid w:val="00C26DB7"/>
    <w:rsid w:val="00C31508"/>
    <w:rsid w:val="00C36085"/>
    <w:rsid w:val="00C36582"/>
    <w:rsid w:val="00C3733D"/>
    <w:rsid w:val="00C4331A"/>
    <w:rsid w:val="00C51AC4"/>
    <w:rsid w:val="00C61CC9"/>
    <w:rsid w:val="00C658DD"/>
    <w:rsid w:val="00C735C0"/>
    <w:rsid w:val="00C85CB9"/>
    <w:rsid w:val="00C86B56"/>
    <w:rsid w:val="00C877D4"/>
    <w:rsid w:val="00C934D7"/>
    <w:rsid w:val="00C972F7"/>
    <w:rsid w:val="00C97D66"/>
    <w:rsid w:val="00CA0E00"/>
    <w:rsid w:val="00CB0F48"/>
    <w:rsid w:val="00CB27EC"/>
    <w:rsid w:val="00CB2A6F"/>
    <w:rsid w:val="00CB51D7"/>
    <w:rsid w:val="00CB637F"/>
    <w:rsid w:val="00CC0A17"/>
    <w:rsid w:val="00CD00AE"/>
    <w:rsid w:val="00CE3853"/>
    <w:rsid w:val="00CE725C"/>
    <w:rsid w:val="00CF0625"/>
    <w:rsid w:val="00CF2707"/>
    <w:rsid w:val="00CF2EE3"/>
    <w:rsid w:val="00D10FF7"/>
    <w:rsid w:val="00D111D1"/>
    <w:rsid w:val="00D15C5B"/>
    <w:rsid w:val="00D21D08"/>
    <w:rsid w:val="00D2454E"/>
    <w:rsid w:val="00D2662D"/>
    <w:rsid w:val="00D30506"/>
    <w:rsid w:val="00D427C4"/>
    <w:rsid w:val="00D42DCA"/>
    <w:rsid w:val="00D42FF3"/>
    <w:rsid w:val="00D43DD8"/>
    <w:rsid w:val="00D5792A"/>
    <w:rsid w:val="00D60C7D"/>
    <w:rsid w:val="00D60F78"/>
    <w:rsid w:val="00D64772"/>
    <w:rsid w:val="00D735D6"/>
    <w:rsid w:val="00D9118C"/>
    <w:rsid w:val="00D92C26"/>
    <w:rsid w:val="00D97AF5"/>
    <w:rsid w:val="00DA4A0E"/>
    <w:rsid w:val="00DC1577"/>
    <w:rsid w:val="00DC1F83"/>
    <w:rsid w:val="00DD6C5A"/>
    <w:rsid w:val="00DE247D"/>
    <w:rsid w:val="00DE7503"/>
    <w:rsid w:val="00DE77F8"/>
    <w:rsid w:val="00DF0E6B"/>
    <w:rsid w:val="00DF6B39"/>
    <w:rsid w:val="00E04E26"/>
    <w:rsid w:val="00E05577"/>
    <w:rsid w:val="00E103E6"/>
    <w:rsid w:val="00E154B3"/>
    <w:rsid w:val="00E1653A"/>
    <w:rsid w:val="00E17FED"/>
    <w:rsid w:val="00E30C32"/>
    <w:rsid w:val="00E350D3"/>
    <w:rsid w:val="00E37056"/>
    <w:rsid w:val="00E42989"/>
    <w:rsid w:val="00E43053"/>
    <w:rsid w:val="00E44E12"/>
    <w:rsid w:val="00E50DB0"/>
    <w:rsid w:val="00E531C5"/>
    <w:rsid w:val="00E612FC"/>
    <w:rsid w:val="00E62CFF"/>
    <w:rsid w:val="00E64D1B"/>
    <w:rsid w:val="00E70361"/>
    <w:rsid w:val="00E81863"/>
    <w:rsid w:val="00E9205F"/>
    <w:rsid w:val="00E92645"/>
    <w:rsid w:val="00E92907"/>
    <w:rsid w:val="00E95BF3"/>
    <w:rsid w:val="00EA343E"/>
    <w:rsid w:val="00EA7B60"/>
    <w:rsid w:val="00EB1D80"/>
    <w:rsid w:val="00EB497E"/>
    <w:rsid w:val="00EB6F03"/>
    <w:rsid w:val="00EB7886"/>
    <w:rsid w:val="00EC0F25"/>
    <w:rsid w:val="00EC7591"/>
    <w:rsid w:val="00ED29E6"/>
    <w:rsid w:val="00ED5BD0"/>
    <w:rsid w:val="00EE0895"/>
    <w:rsid w:val="00EF621D"/>
    <w:rsid w:val="00F07BB3"/>
    <w:rsid w:val="00F07FC2"/>
    <w:rsid w:val="00F202EB"/>
    <w:rsid w:val="00F33295"/>
    <w:rsid w:val="00F471AA"/>
    <w:rsid w:val="00F53BD4"/>
    <w:rsid w:val="00F5660F"/>
    <w:rsid w:val="00F702A8"/>
    <w:rsid w:val="00F70784"/>
    <w:rsid w:val="00F73A5A"/>
    <w:rsid w:val="00F76148"/>
    <w:rsid w:val="00FA7659"/>
    <w:rsid w:val="00FB0FE9"/>
    <w:rsid w:val="00FB22B0"/>
    <w:rsid w:val="00FB3665"/>
    <w:rsid w:val="00FB6555"/>
    <w:rsid w:val="00FC251A"/>
    <w:rsid w:val="00FC5B62"/>
    <w:rsid w:val="00FD03C2"/>
    <w:rsid w:val="00FD12FB"/>
    <w:rsid w:val="00FE0482"/>
    <w:rsid w:val="00FF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3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46D4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04CBA"/>
    <w:pPr>
      <w:keepNext/>
      <w:spacing w:after="0" w:line="240" w:lineRule="auto"/>
      <w:jc w:val="right"/>
      <w:outlineLvl w:val="0"/>
    </w:pPr>
    <w:rPr>
      <w:rFonts w:ascii="Arial" w:hAnsi="Arial" w:cs="Arial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304CBA"/>
    <w:rPr>
      <w:rFonts w:ascii="Arial" w:hAnsi="Arial" w:cs="Arial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2537D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2537D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4F15AF"/>
    <w:pPr>
      <w:spacing w:after="0" w:line="240" w:lineRule="auto"/>
    </w:pPr>
    <w:rPr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F15AF"/>
    <w:rPr>
      <w:sz w:val="20"/>
      <w:szCs w:val="20"/>
    </w:rPr>
  </w:style>
  <w:style w:type="character" w:styleId="Odwoanieprzypisukocowego">
    <w:name w:val="endnote reference"/>
    <w:uiPriority w:val="99"/>
    <w:semiHidden/>
    <w:rsid w:val="004F15AF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082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2049"/>
  </w:style>
  <w:style w:type="paragraph" w:styleId="Stopka">
    <w:name w:val="footer"/>
    <w:basedOn w:val="Normalny"/>
    <w:link w:val="StopkaZnak"/>
    <w:uiPriority w:val="99"/>
    <w:rsid w:val="00082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2049"/>
  </w:style>
  <w:style w:type="paragraph" w:styleId="Tekstpodstawowy">
    <w:name w:val="Body Text"/>
    <w:basedOn w:val="Normalny"/>
    <w:link w:val="TekstpodstawowyZnak"/>
    <w:uiPriority w:val="99"/>
    <w:semiHidden/>
    <w:rsid w:val="00DE77F8"/>
    <w:pPr>
      <w:spacing w:after="120" w:line="360" w:lineRule="atLeast"/>
      <w:jc w:val="both"/>
    </w:pPr>
    <w:rPr>
      <w:rFonts w:ascii="Helv" w:hAnsi="Helv" w:cs="Helv"/>
      <w:color w:val="000000"/>
      <w:sz w:val="20"/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semiHidden/>
    <w:rsid w:val="00DE77F8"/>
    <w:rPr>
      <w:rFonts w:ascii="Helv" w:hAnsi="Helv" w:cs="Helv"/>
      <w:snapToGrid w:val="0"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6F1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F1962"/>
    <w:rPr>
      <w:rFonts w:ascii="Segoe UI" w:hAnsi="Segoe UI" w:cs="Segoe UI"/>
      <w:sz w:val="18"/>
      <w:szCs w:val="18"/>
      <w:lang w:eastAsia="en-US"/>
    </w:rPr>
  </w:style>
  <w:style w:type="paragraph" w:styleId="Tekstpodstawowy3">
    <w:name w:val="Body Text 3"/>
    <w:basedOn w:val="Normalny"/>
    <w:link w:val="Tekstpodstawowy3Znak"/>
    <w:uiPriority w:val="99"/>
    <w:rsid w:val="0067408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7408B"/>
    <w:rPr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60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0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0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0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0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7</Pages>
  <Words>3551</Words>
  <Characters>21306</Characters>
  <Application>Microsoft Office Word</Application>
  <DocSecurity>0</DocSecurity>
  <Lines>177</Lines>
  <Paragraphs>49</Paragraphs>
  <ScaleCrop>false</ScaleCrop>
  <Company/>
  <LinksUpToDate>false</LinksUpToDate>
  <CharactersWithSpaces>24808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Wilk</dc:creator>
  <cp:keywords/>
  <dc:description/>
  <cp:lastModifiedBy>Iwona Kubicka</cp:lastModifiedBy>
  <cp:revision>35</cp:revision>
  <cp:lastPrinted>2019-12-09T13:54:00Z</cp:lastPrinted>
  <dcterms:created xsi:type="dcterms:W3CDTF">2021-09-01T11:26:00Z</dcterms:created>
  <dcterms:modified xsi:type="dcterms:W3CDTF">2021-11-12T08:51:00Z</dcterms:modified>
</cp:coreProperties>
</file>