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351">
          <w:t>924/2021/P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5351">
        <w:rPr>
          <w:b/>
          <w:sz w:val="28"/>
        </w:rPr>
        <w:fldChar w:fldCharType="separate"/>
      </w:r>
      <w:r w:rsidR="00775351">
        <w:rPr>
          <w:b/>
          <w:sz w:val="28"/>
        </w:rPr>
        <w:t>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753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351">
              <w:rPr>
                <w:b/>
                <w:sz w:val="24"/>
                <w:szCs w:val="24"/>
              </w:rPr>
              <w:fldChar w:fldCharType="separate"/>
            </w:r>
            <w:r w:rsidR="00775351">
              <w:rPr>
                <w:b/>
                <w:sz w:val="24"/>
                <w:szCs w:val="24"/>
              </w:rPr>
              <w:t>wyboru długości okresu stosowanego do wyliczenia relacji określonej w art. 243 ust. 1 ustawy o finansach publicznych w latach 2022-2025.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5351" w:rsidP="007753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535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75351">
        <w:rPr>
          <w:color w:val="000000"/>
          <w:sz w:val="24"/>
          <w:szCs w:val="24"/>
        </w:rPr>
        <w:t>t.j</w:t>
      </w:r>
      <w:proofErr w:type="spellEnd"/>
      <w:r w:rsidRPr="00775351">
        <w:rPr>
          <w:color w:val="000000"/>
          <w:sz w:val="24"/>
          <w:szCs w:val="24"/>
        </w:rPr>
        <w:t>. Dz. U. z 2021 r. poz. 1372 ze zm.), art. 32 ust. 1 i 2 pkt 1 oraz art. 92 ust. 1 pkt 2 ustawy z 5 czerwca 1998 r. o samorządzie powiatowym (</w:t>
      </w:r>
      <w:proofErr w:type="spellStart"/>
      <w:r w:rsidRPr="00775351">
        <w:rPr>
          <w:color w:val="000000"/>
          <w:sz w:val="24"/>
          <w:szCs w:val="24"/>
        </w:rPr>
        <w:t>t.j</w:t>
      </w:r>
      <w:proofErr w:type="spellEnd"/>
      <w:r w:rsidRPr="00775351">
        <w:rPr>
          <w:color w:val="000000"/>
          <w:sz w:val="24"/>
          <w:szCs w:val="24"/>
        </w:rPr>
        <w:t>.  Dz. U. z 2020 r. poz. 920 ze zm.) w zw. z art. 9 ust. 1</w:t>
      </w:r>
      <w:r w:rsidR="00341AF4">
        <w:rPr>
          <w:color w:val="000000"/>
          <w:sz w:val="24"/>
          <w:szCs w:val="24"/>
        </w:rPr>
        <w:t> </w:t>
      </w:r>
      <w:r w:rsidRPr="00775351">
        <w:rPr>
          <w:color w:val="000000"/>
          <w:sz w:val="24"/>
          <w:szCs w:val="24"/>
        </w:rPr>
        <w:t>ustawy z dnia 14 grudnia  2018 r. o zmianie ustawy o finansach publicznych oraz niektórych innych ustaw (Dz. U. z 2018 r. poz. 2500 ze zm.), zarządza się, co następuje:</w:t>
      </w:r>
    </w:p>
    <w:p w:rsidR="00775351" w:rsidRDefault="00775351" w:rsidP="00775351">
      <w:pPr>
        <w:spacing w:line="360" w:lineRule="auto"/>
        <w:jc w:val="both"/>
        <w:rPr>
          <w:sz w:val="24"/>
        </w:rPr>
      </w:pPr>
    </w:p>
    <w:p w:rsidR="00775351" w:rsidRDefault="00775351" w:rsidP="00775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351" w:rsidRDefault="00775351" w:rsidP="00775351">
      <w:pPr>
        <w:keepNext/>
        <w:spacing w:line="360" w:lineRule="auto"/>
        <w:rPr>
          <w:color w:val="000000"/>
          <w:sz w:val="24"/>
        </w:rPr>
      </w:pPr>
    </w:p>
    <w:p w:rsidR="00775351" w:rsidRDefault="00775351" w:rsidP="007753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5351">
        <w:rPr>
          <w:color w:val="000000"/>
          <w:sz w:val="24"/>
          <w:szCs w:val="24"/>
        </w:rPr>
        <w:t>Do ustalenia relacji określonej w art. 243 ust. 1 ustawy z dnia 27 sierpnia 2009 r. o finansach publicznych na lata 2022-2025 przyjmie się okres siedmiu lat do wyliczenia średniej arytmetycznej relacji dochodów bieżących powiększonych o dochody ze sprzedaży majątku oraz pomniejszonych o wydatki bieżące do dochodów bieżących budżetu.</w:t>
      </w:r>
    </w:p>
    <w:p w:rsidR="00775351" w:rsidRDefault="00775351" w:rsidP="00775351">
      <w:pPr>
        <w:spacing w:line="360" w:lineRule="auto"/>
        <w:jc w:val="both"/>
        <w:rPr>
          <w:color w:val="000000"/>
          <w:sz w:val="24"/>
        </w:rPr>
      </w:pPr>
    </w:p>
    <w:p w:rsidR="00775351" w:rsidRDefault="00775351" w:rsidP="00775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351" w:rsidRDefault="00775351" w:rsidP="00775351">
      <w:pPr>
        <w:keepNext/>
        <w:spacing w:line="360" w:lineRule="auto"/>
        <w:rPr>
          <w:color w:val="000000"/>
          <w:sz w:val="24"/>
        </w:rPr>
      </w:pPr>
    </w:p>
    <w:p w:rsidR="00775351" w:rsidRDefault="00775351" w:rsidP="007753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351">
        <w:rPr>
          <w:color w:val="000000"/>
          <w:sz w:val="24"/>
          <w:szCs w:val="24"/>
        </w:rPr>
        <w:t>Wykonanie zarządzenia powierza się Skarbnikowi Miasta.</w:t>
      </w:r>
    </w:p>
    <w:p w:rsidR="00775351" w:rsidRDefault="00775351" w:rsidP="00775351">
      <w:pPr>
        <w:spacing w:line="360" w:lineRule="auto"/>
        <w:jc w:val="both"/>
        <w:rPr>
          <w:color w:val="000000"/>
          <w:sz w:val="24"/>
        </w:rPr>
      </w:pPr>
    </w:p>
    <w:p w:rsidR="00775351" w:rsidRDefault="00775351" w:rsidP="00775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351" w:rsidRDefault="00775351" w:rsidP="00775351">
      <w:pPr>
        <w:keepNext/>
        <w:spacing w:line="360" w:lineRule="auto"/>
        <w:rPr>
          <w:color w:val="000000"/>
          <w:sz w:val="24"/>
        </w:rPr>
      </w:pPr>
    </w:p>
    <w:p w:rsidR="00775351" w:rsidRDefault="00775351" w:rsidP="007753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351">
        <w:rPr>
          <w:color w:val="000000"/>
          <w:sz w:val="24"/>
          <w:szCs w:val="24"/>
        </w:rPr>
        <w:t>Zarządzenie podlega przekazaniu Radzie Miasta Poznania i Regionalnej Izbie Obrachunkowej w Poznaniu.</w:t>
      </w:r>
    </w:p>
    <w:p w:rsidR="00775351" w:rsidRDefault="00775351" w:rsidP="00775351">
      <w:pPr>
        <w:spacing w:line="360" w:lineRule="auto"/>
        <w:jc w:val="both"/>
        <w:rPr>
          <w:color w:val="000000"/>
          <w:sz w:val="24"/>
        </w:rPr>
      </w:pPr>
    </w:p>
    <w:p w:rsidR="00775351" w:rsidRDefault="00775351" w:rsidP="00775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75351" w:rsidRDefault="00775351" w:rsidP="00775351">
      <w:pPr>
        <w:keepNext/>
        <w:spacing w:line="360" w:lineRule="auto"/>
        <w:rPr>
          <w:color w:val="000000"/>
          <w:sz w:val="24"/>
        </w:rPr>
      </w:pPr>
    </w:p>
    <w:p w:rsidR="00775351" w:rsidRDefault="00775351" w:rsidP="007753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5351">
        <w:rPr>
          <w:color w:val="000000"/>
          <w:sz w:val="24"/>
          <w:szCs w:val="24"/>
        </w:rPr>
        <w:t>Zarządzenie wchodzi w życie z dniem podpisania.</w:t>
      </w:r>
    </w:p>
    <w:p w:rsidR="00775351" w:rsidRDefault="00775351" w:rsidP="00775351">
      <w:pPr>
        <w:spacing w:line="360" w:lineRule="auto"/>
        <w:jc w:val="both"/>
        <w:rPr>
          <w:color w:val="000000"/>
          <w:sz w:val="24"/>
        </w:rPr>
      </w:pPr>
    </w:p>
    <w:p w:rsidR="00775351" w:rsidRDefault="00775351" w:rsidP="00775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5351" w:rsidRPr="00775351" w:rsidRDefault="00775351" w:rsidP="00775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5351" w:rsidRPr="00775351" w:rsidSect="007753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51" w:rsidRDefault="00775351">
      <w:r>
        <w:separator/>
      </w:r>
    </w:p>
  </w:endnote>
  <w:endnote w:type="continuationSeparator" w:id="0">
    <w:p w:rsidR="00775351" w:rsidRDefault="0077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51" w:rsidRDefault="00775351">
      <w:r>
        <w:separator/>
      </w:r>
    </w:p>
  </w:footnote>
  <w:footnote w:type="continuationSeparator" w:id="0">
    <w:p w:rsidR="00775351" w:rsidRDefault="0077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1r."/>
    <w:docVar w:name="AktNr" w:val="924/2021/P"/>
    <w:docVar w:name="Sprawa" w:val="wyboru długości okresu stosowanego do wyliczenia relacji określonej w art. 243 ust. 1 ustawy o finansach publicznych w latach 2022-2025."/>
  </w:docVars>
  <w:rsids>
    <w:rsidRoot w:val="00775351"/>
    <w:rsid w:val="00072485"/>
    <w:rsid w:val="000C07FF"/>
    <w:rsid w:val="000E2E12"/>
    <w:rsid w:val="00167A3B"/>
    <w:rsid w:val="002C4925"/>
    <w:rsid w:val="00341AF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35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1176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2021-12-08T13:03:00Z</dcterms:created>
  <dcterms:modified xsi:type="dcterms:W3CDTF">2021-12-08T13:03:00Z</dcterms:modified>
</cp:coreProperties>
</file>