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00" w:rsidRDefault="00146500" w:rsidP="00146500">
      <w:pPr>
        <w:pStyle w:val="Nagwek1"/>
        <w:ind w:right="-648" w:firstLine="6"/>
        <w:jc w:val="right"/>
        <w:rPr>
          <w:rFonts w:ascii="Times New Roman" w:hAnsi="Times New Roman"/>
          <w:snapToGrid w:val="0"/>
          <w:sz w:val="20"/>
        </w:rPr>
      </w:pPr>
      <w:r>
        <w:rPr>
          <w:rFonts w:ascii="Times New Roman" w:hAnsi="Times New Roman"/>
          <w:sz w:val="20"/>
        </w:rPr>
        <w:t xml:space="preserve">Załącznik </w:t>
      </w:r>
      <w:r w:rsidR="00240C9A">
        <w:rPr>
          <w:rFonts w:ascii="Times New Roman" w:hAnsi="Times New Roman"/>
          <w:snapToGrid w:val="0"/>
          <w:sz w:val="20"/>
        </w:rPr>
        <w:t xml:space="preserve">do zarządzenia Nr </w:t>
      </w:r>
      <w:r w:rsidR="00B11AF5">
        <w:rPr>
          <w:rFonts w:ascii="Times New Roman" w:hAnsi="Times New Roman"/>
          <w:snapToGrid w:val="0"/>
          <w:sz w:val="20"/>
        </w:rPr>
        <w:t>21</w:t>
      </w:r>
      <w:r>
        <w:rPr>
          <w:rFonts w:ascii="Times New Roman" w:hAnsi="Times New Roman"/>
          <w:snapToGrid w:val="0"/>
          <w:sz w:val="20"/>
        </w:rPr>
        <w:t>/202</w:t>
      </w:r>
      <w:r w:rsidR="00AE0C56">
        <w:rPr>
          <w:rFonts w:ascii="Times New Roman" w:hAnsi="Times New Roman"/>
          <w:snapToGrid w:val="0"/>
          <w:sz w:val="20"/>
        </w:rPr>
        <w:t>2</w:t>
      </w:r>
      <w:r>
        <w:rPr>
          <w:rFonts w:ascii="Times New Roman" w:hAnsi="Times New Roman"/>
          <w:snapToGrid w:val="0"/>
          <w:sz w:val="20"/>
        </w:rPr>
        <w:t>/P</w:t>
      </w:r>
    </w:p>
    <w:p w:rsidR="00146500" w:rsidRDefault="00146500" w:rsidP="00146500">
      <w:pPr>
        <w:ind w:right="-648"/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>PREZYDENTA MIASTA POZNANIA</w:t>
      </w:r>
    </w:p>
    <w:p w:rsidR="00146500" w:rsidRDefault="00146500" w:rsidP="00146500">
      <w:pPr>
        <w:ind w:right="-648"/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 xml:space="preserve">z dnia </w:t>
      </w:r>
      <w:r w:rsidR="00B11AF5">
        <w:rPr>
          <w:b/>
          <w:snapToGrid w:val="0"/>
          <w:sz w:val="20"/>
        </w:rPr>
        <w:t>7.01.</w:t>
      </w:r>
      <w:bookmarkStart w:id="0" w:name="_GoBack"/>
      <w:bookmarkEnd w:id="0"/>
      <w:r>
        <w:rPr>
          <w:b/>
          <w:snapToGrid w:val="0"/>
          <w:sz w:val="20"/>
        </w:rPr>
        <w:t>202</w:t>
      </w:r>
      <w:r w:rsidR="00AE0C56">
        <w:rPr>
          <w:b/>
          <w:snapToGrid w:val="0"/>
          <w:sz w:val="20"/>
        </w:rPr>
        <w:t>2</w:t>
      </w:r>
      <w:r>
        <w:rPr>
          <w:b/>
          <w:snapToGrid w:val="0"/>
          <w:sz w:val="20"/>
        </w:rPr>
        <w:t xml:space="preserve"> r.</w:t>
      </w:r>
    </w:p>
    <w:p w:rsidR="00146500" w:rsidRDefault="00146500" w:rsidP="00146500">
      <w:pPr>
        <w:pStyle w:val="Nagwek2"/>
        <w:ind w:left="0" w:firstLine="6"/>
        <w:jc w:val="center"/>
        <w:rPr>
          <w:rFonts w:ascii="Times New Roman" w:hAnsi="Times New Roman"/>
          <w:i w:val="0"/>
          <w:szCs w:val="20"/>
        </w:rPr>
      </w:pPr>
    </w:p>
    <w:p w:rsidR="00146500" w:rsidRDefault="00146500" w:rsidP="00146500">
      <w:pPr>
        <w:pStyle w:val="Nagwek2"/>
        <w:ind w:left="0" w:firstLine="6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WYKAZ</w:t>
      </w:r>
    </w:p>
    <w:p w:rsidR="00856C8C" w:rsidRPr="006511DC" w:rsidRDefault="00856C8C" w:rsidP="00856C8C">
      <w:pPr>
        <w:pStyle w:val="Nagwek2"/>
        <w:spacing w:after="60" w:line="240" w:lineRule="auto"/>
        <w:ind w:left="-720" w:right="-652" w:firstLine="6"/>
        <w:jc w:val="center"/>
        <w:rPr>
          <w:rFonts w:ascii="Times New Roman" w:hAnsi="Times New Roman"/>
          <w:b w:val="0"/>
          <w:i w:val="0"/>
          <w:color w:val="000000"/>
          <w:sz w:val="22"/>
          <w:szCs w:val="22"/>
        </w:rPr>
      </w:pPr>
      <w:r w:rsidRPr="006511DC">
        <w:rPr>
          <w:rFonts w:ascii="Times New Roman" w:hAnsi="Times New Roman"/>
          <w:i w:val="0"/>
          <w:color w:val="000000"/>
          <w:spacing w:val="-6"/>
          <w:sz w:val="22"/>
          <w:szCs w:val="22"/>
        </w:rPr>
        <w:t xml:space="preserve">nieruchomości będącej w użytkowaniu wieczystym Miasta Poznania, które to prawo </w:t>
      </w:r>
      <w:r>
        <w:rPr>
          <w:rFonts w:ascii="Times New Roman" w:hAnsi="Times New Roman"/>
          <w:i w:val="0"/>
          <w:color w:val="000000"/>
          <w:spacing w:val="-6"/>
          <w:sz w:val="22"/>
          <w:szCs w:val="22"/>
        </w:rPr>
        <w:t xml:space="preserve">użytkowania wieczystego </w:t>
      </w:r>
      <w:r w:rsidRPr="006511DC">
        <w:rPr>
          <w:rFonts w:ascii="Times New Roman" w:hAnsi="Times New Roman"/>
          <w:i w:val="0"/>
          <w:color w:val="000000"/>
          <w:spacing w:val="-6"/>
          <w:sz w:val="22"/>
          <w:szCs w:val="22"/>
        </w:rPr>
        <w:t>przeznacza się do sprzedaży w trybie przetargu ustnego nieograniczonego</w:t>
      </w:r>
    </w:p>
    <w:p w:rsidR="00856C8C" w:rsidRPr="00856C8C" w:rsidRDefault="00856C8C" w:rsidP="00856C8C">
      <w:pPr>
        <w:rPr>
          <w:sz w:val="2"/>
          <w:szCs w:val="2"/>
        </w:rPr>
      </w:pPr>
    </w:p>
    <w:tbl>
      <w:tblPr>
        <w:tblW w:w="10521" w:type="dxa"/>
        <w:tblInd w:w="-6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2421"/>
        <w:gridCol w:w="8100"/>
      </w:tblGrid>
      <w:tr w:rsidR="00146500">
        <w:trPr>
          <w:trHeight w:val="262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left" w:pos="224"/>
              </w:tabs>
              <w:spacing w:before="60" w:after="60"/>
              <w:ind w:left="224" w:hanging="224"/>
              <w:rPr>
                <w:caps/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Położenie nieruchomości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500" w:rsidRDefault="00146500" w:rsidP="000E62C2">
            <w:pPr>
              <w:pStyle w:val="Nagwek3"/>
              <w:spacing w:before="60" w:after="60"/>
              <w:ind w:left="57" w:right="57"/>
              <w:jc w:val="both"/>
              <w:rPr>
                <w:rFonts w:ascii="Times New Roman" w:hAnsi="Times New Roman"/>
                <w:i w:val="0"/>
                <w:color w:val="0070C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 xml:space="preserve">Poznań, </w:t>
            </w:r>
            <w:r w:rsidR="009E3E12">
              <w:rPr>
                <w:rFonts w:ascii="Times New Roman" w:hAnsi="Times New Roman"/>
                <w:i w:val="0"/>
                <w:sz w:val="20"/>
              </w:rPr>
              <w:t>ul.</w:t>
            </w:r>
            <w:r w:rsidR="00A52045" w:rsidRPr="004A033D">
              <w:rPr>
                <w:rFonts w:ascii="Times New Roman" w:hAnsi="Times New Roman"/>
                <w:i w:val="0"/>
                <w:sz w:val="20"/>
              </w:rPr>
              <w:t xml:space="preserve"> Emilii Waśniowskiej</w:t>
            </w:r>
          </w:p>
        </w:tc>
      </w:tr>
      <w:tr w:rsidR="00146500">
        <w:trPr>
          <w:trHeight w:val="407"/>
        </w:trPr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left" w:pos="-70"/>
                <w:tab w:val="num" w:pos="202"/>
                <w:tab w:val="num" w:pos="290"/>
              </w:tabs>
              <w:spacing w:before="60" w:after="60"/>
              <w:ind w:left="290" w:hanging="29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Oznaczenia geodezyjne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E1D77" w:rsidRDefault="00146500" w:rsidP="000E62C2">
            <w:pPr>
              <w:spacing w:before="40"/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obręb Strzeszyn arkusz 07 </w:t>
            </w:r>
          </w:p>
          <w:p w:rsidR="004E1D77" w:rsidRDefault="004E1D77" w:rsidP="000E62C2">
            <w:pPr>
              <w:spacing w:before="60"/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działka 5/</w:t>
            </w:r>
            <w:r w:rsidR="009E3E12">
              <w:rPr>
                <w:b/>
                <w:sz w:val="20"/>
              </w:rPr>
              <w:t>803</w:t>
            </w:r>
            <w:r>
              <w:rPr>
                <w:b/>
                <w:sz w:val="20"/>
              </w:rPr>
              <w:t xml:space="preserve"> </w:t>
            </w:r>
            <w:r w:rsidRPr="004E1D77">
              <w:rPr>
                <w:sz w:val="20"/>
              </w:rPr>
              <w:t>(</w:t>
            </w:r>
            <w:r w:rsidR="009E3E12">
              <w:rPr>
                <w:sz w:val="20"/>
              </w:rPr>
              <w:t>RV</w:t>
            </w:r>
            <w:r w:rsidR="00146500" w:rsidRPr="004E1D77">
              <w:rPr>
                <w:sz w:val="20"/>
              </w:rPr>
              <w:t xml:space="preserve">) pow. </w:t>
            </w:r>
            <w:r w:rsidR="009E3E12">
              <w:rPr>
                <w:sz w:val="20"/>
              </w:rPr>
              <w:t>455</w:t>
            </w:r>
            <w:r w:rsidR="00146500" w:rsidRPr="004E1D77">
              <w:rPr>
                <w:sz w:val="20"/>
              </w:rPr>
              <w:t xml:space="preserve"> m</w:t>
            </w:r>
            <w:r w:rsidR="00146500" w:rsidRPr="004E1D77">
              <w:rPr>
                <w:sz w:val="20"/>
                <w:vertAlign w:val="superscript"/>
              </w:rPr>
              <w:t>2</w:t>
            </w:r>
            <w:r w:rsidR="00146500">
              <w:rPr>
                <w:b/>
                <w:sz w:val="20"/>
              </w:rPr>
              <w:t xml:space="preserve"> </w:t>
            </w:r>
          </w:p>
          <w:p w:rsidR="004E1D77" w:rsidRDefault="004E1D77" w:rsidP="000E62C2">
            <w:pPr>
              <w:spacing w:before="60"/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działka 5/</w:t>
            </w:r>
            <w:r w:rsidR="009E3E12">
              <w:rPr>
                <w:b/>
                <w:sz w:val="20"/>
              </w:rPr>
              <w:t>804</w:t>
            </w:r>
            <w:r>
              <w:rPr>
                <w:b/>
                <w:sz w:val="20"/>
              </w:rPr>
              <w:t xml:space="preserve"> </w:t>
            </w:r>
            <w:r w:rsidRPr="004E1D77">
              <w:rPr>
                <w:sz w:val="20"/>
              </w:rPr>
              <w:t xml:space="preserve">(RV) pow. </w:t>
            </w:r>
            <w:r w:rsidR="009E3E12">
              <w:rPr>
                <w:sz w:val="20"/>
              </w:rPr>
              <w:t>350</w:t>
            </w:r>
            <w:r w:rsidRPr="004E1D77">
              <w:rPr>
                <w:sz w:val="20"/>
              </w:rPr>
              <w:t xml:space="preserve"> m</w:t>
            </w:r>
            <w:r w:rsidRPr="004E1D77">
              <w:rPr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 xml:space="preserve"> </w:t>
            </w:r>
          </w:p>
          <w:p w:rsidR="004E1D77" w:rsidRDefault="004E1D77" w:rsidP="000E62C2">
            <w:pPr>
              <w:spacing w:before="60"/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działka 5/</w:t>
            </w:r>
            <w:r w:rsidR="009E3E12">
              <w:rPr>
                <w:b/>
                <w:sz w:val="20"/>
              </w:rPr>
              <w:t>805</w:t>
            </w:r>
            <w:r>
              <w:rPr>
                <w:b/>
                <w:sz w:val="20"/>
              </w:rPr>
              <w:t xml:space="preserve"> </w:t>
            </w:r>
            <w:r w:rsidR="009E3E12">
              <w:rPr>
                <w:sz w:val="20"/>
              </w:rPr>
              <w:t>(R</w:t>
            </w:r>
            <w:r w:rsidRPr="004E1D77">
              <w:rPr>
                <w:sz w:val="20"/>
              </w:rPr>
              <w:t xml:space="preserve">V) pow. </w:t>
            </w:r>
            <w:r w:rsidR="009E3E12">
              <w:rPr>
                <w:sz w:val="20"/>
              </w:rPr>
              <w:t>350</w:t>
            </w:r>
            <w:r w:rsidRPr="004E1D77">
              <w:rPr>
                <w:sz w:val="20"/>
              </w:rPr>
              <w:t xml:space="preserve"> m</w:t>
            </w:r>
            <w:r w:rsidRPr="004E1D77">
              <w:rPr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 xml:space="preserve"> </w:t>
            </w:r>
          </w:p>
          <w:p w:rsidR="004E1D77" w:rsidRDefault="004E1D77" w:rsidP="000E62C2">
            <w:pPr>
              <w:spacing w:before="60"/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działka 5/</w:t>
            </w:r>
            <w:r w:rsidR="009E3E12">
              <w:rPr>
                <w:b/>
                <w:sz w:val="20"/>
              </w:rPr>
              <w:t>806</w:t>
            </w:r>
            <w:r>
              <w:rPr>
                <w:b/>
                <w:sz w:val="20"/>
              </w:rPr>
              <w:t xml:space="preserve"> </w:t>
            </w:r>
            <w:r w:rsidRPr="004E1D77">
              <w:rPr>
                <w:sz w:val="20"/>
              </w:rPr>
              <w:t xml:space="preserve">(RV) pow. </w:t>
            </w:r>
            <w:r w:rsidR="009E3E12">
              <w:rPr>
                <w:sz w:val="20"/>
              </w:rPr>
              <w:t>514</w:t>
            </w:r>
            <w:r w:rsidRPr="004E1D77">
              <w:rPr>
                <w:sz w:val="20"/>
              </w:rPr>
              <w:t xml:space="preserve"> m</w:t>
            </w:r>
            <w:r w:rsidRPr="004E1D77">
              <w:rPr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 xml:space="preserve"> </w:t>
            </w:r>
          </w:p>
          <w:p w:rsidR="004E1D77" w:rsidRDefault="004E1D77" w:rsidP="000E62C2">
            <w:pPr>
              <w:spacing w:before="60"/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działka 5/</w:t>
            </w:r>
            <w:r w:rsidR="009E3E12">
              <w:rPr>
                <w:b/>
                <w:sz w:val="20"/>
              </w:rPr>
              <w:t>807</w:t>
            </w:r>
            <w:r>
              <w:rPr>
                <w:b/>
                <w:sz w:val="20"/>
              </w:rPr>
              <w:t xml:space="preserve"> </w:t>
            </w:r>
            <w:r w:rsidR="009E3E12">
              <w:rPr>
                <w:sz w:val="20"/>
              </w:rPr>
              <w:t>(</w:t>
            </w:r>
            <w:r w:rsidRPr="004E1D77">
              <w:rPr>
                <w:sz w:val="20"/>
              </w:rPr>
              <w:t xml:space="preserve">RV) pow. </w:t>
            </w:r>
            <w:r w:rsidR="009E3E12">
              <w:rPr>
                <w:sz w:val="20"/>
              </w:rPr>
              <w:t>792</w:t>
            </w:r>
            <w:r w:rsidRPr="004E1D77">
              <w:rPr>
                <w:sz w:val="20"/>
              </w:rPr>
              <w:t xml:space="preserve"> m</w:t>
            </w:r>
            <w:r w:rsidRPr="004E1D77">
              <w:rPr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 xml:space="preserve"> </w:t>
            </w:r>
          </w:p>
          <w:p w:rsidR="00146500" w:rsidRDefault="004E1D77" w:rsidP="000E62C2">
            <w:pPr>
              <w:spacing w:before="60" w:after="60"/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pow. łączna: </w:t>
            </w:r>
            <w:r w:rsidR="009E3E12">
              <w:rPr>
                <w:b/>
                <w:sz w:val="20"/>
              </w:rPr>
              <w:t>2461</w:t>
            </w:r>
            <w:r>
              <w:rPr>
                <w:b/>
                <w:sz w:val="20"/>
              </w:rPr>
              <w:t xml:space="preserve"> </w:t>
            </w:r>
            <w:r w:rsidRPr="004E1D77">
              <w:rPr>
                <w:b/>
                <w:sz w:val="20"/>
              </w:rPr>
              <w:t>m</w:t>
            </w:r>
            <w:r w:rsidRPr="004E1D77"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 xml:space="preserve"> </w:t>
            </w:r>
            <w:r w:rsidR="00146500" w:rsidRPr="00E856F5">
              <w:rPr>
                <w:sz w:val="20"/>
              </w:rPr>
              <w:t>KW PO1P/00165176/2</w:t>
            </w:r>
          </w:p>
          <w:p w:rsidR="00146500" w:rsidRDefault="00146500" w:rsidP="000E62C2">
            <w:pPr>
              <w:spacing w:after="40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Według księgi wieczystej PO1P/00165176/2 właściciel: Skarb Państwa, użytkownik wieczysty: Miasto Poznań.</w:t>
            </w:r>
          </w:p>
          <w:p w:rsidR="009E3E12" w:rsidRPr="009E3E12" w:rsidRDefault="009E3E12" w:rsidP="000E62C2">
            <w:pPr>
              <w:ind w:left="57" w:right="57"/>
              <w:jc w:val="both"/>
              <w:rPr>
                <w:sz w:val="20"/>
                <w:szCs w:val="20"/>
              </w:rPr>
            </w:pPr>
            <w:r w:rsidRPr="009E3E12">
              <w:rPr>
                <w:sz w:val="20"/>
                <w:szCs w:val="20"/>
              </w:rPr>
              <w:t>W Dziale I-O księgi wieczystej PO1P/00165176/2 znajdują się wzmianki:</w:t>
            </w:r>
          </w:p>
          <w:p w:rsidR="00A933BD" w:rsidRDefault="00A933BD" w:rsidP="00A933BD">
            <w:pPr>
              <w:numPr>
                <w:ilvl w:val="0"/>
                <w:numId w:val="26"/>
              </w:numPr>
              <w:ind w:left="341" w:right="5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Rep.C. /Nota/1351381</w:t>
            </w:r>
            <w:r w:rsidR="00376522">
              <w:rPr>
                <w:sz w:val="20"/>
                <w:szCs w:val="20"/>
              </w:rPr>
              <w:t>/21</w:t>
            </w:r>
            <w:r>
              <w:rPr>
                <w:sz w:val="20"/>
                <w:szCs w:val="20"/>
              </w:rPr>
              <w:t xml:space="preserve"> z 16.12.2021</w:t>
            </w:r>
          </w:p>
          <w:p w:rsidR="00A933BD" w:rsidRDefault="00A933BD" w:rsidP="00A933BD">
            <w:pPr>
              <w:pStyle w:val="Akapitzlist"/>
              <w:numPr>
                <w:ilvl w:val="0"/>
                <w:numId w:val="28"/>
              </w:numPr>
              <w:ind w:left="341" w:right="5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DZ.KW./PO1P/77360/21/1 z 17.12.2021</w:t>
            </w:r>
          </w:p>
          <w:p w:rsidR="00A933BD" w:rsidRDefault="00A933BD" w:rsidP="00A933BD">
            <w:pPr>
              <w:pStyle w:val="Akapitzlist"/>
              <w:numPr>
                <w:ilvl w:val="0"/>
                <w:numId w:val="28"/>
              </w:numPr>
              <w:ind w:left="341" w:right="5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DZ.KW./PO1P/77359/21/1 z 17.12.2021</w:t>
            </w:r>
          </w:p>
          <w:p w:rsidR="00A933BD" w:rsidRDefault="00A933BD" w:rsidP="00A933BD">
            <w:pPr>
              <w:numPr>
                <w:ilvl w:val="0"/>
                <w:numId w:val="26"/>
              </w:numPr>
              <w:ind w:left="341" w:right="5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Rep.C. /Nota/1351376</w:t>
            </w:r>
            <w:r w:rsidR="00376522">
              <w:rPr>
                <w:sz w:val="20"/>
                <w:szCs w:val="20"/>
              </w:rPr>
              <w:t>/21</w:t>
            </w:r>
            <w:r>
              <w:rPr>
                <w:sz w:val="20"/>
                <w:szCs w:val="20"/>
              </w:rPr>
              <w:t xml:space="preserve"> z 16.12.2021</w:t>
            </w:r>
          </w:p>
          <w:p w:rsidR="00A933BD" w:rsidRDefault="00A933BD" w:rsidP="00A933BD">
            <w:pPr>
              <w:pStyle w:val="Akapitzlist"/>
              <w:numPr>
                <w:ilvl w:val="0"/>
                <w:numId w:val="28"/>
              </w:numPr>
              <w:ind w:left="341" w:right="5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DZ.KW./PO1P/77358/21/1 z 17.12.2021</w:t>
            </w:r>
          </w:p>
          <w:p w:rsidR="00A933BD" w:rsidRDefault="00A933BD" w:rsidP="00A933BD">
            <w:pPr>
              <w:pStyle w:val="Akapitzlist"/>
              <w:numPr>
                <w:ilvl w:val="0"/>
                <w:numId w:val="28"/>
              </w:numPr>
              <w:ind w:left="341" w:right="5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DZ.KW./PO1P/77357/21/1 z 17.12.2021</w:t>
            </w:r>
          </w:p>
          <w:p w:rsidR="00A933BD" w:rsidRDefault="00A933BD" w:rsidP="00A933BD">
            <w:pPr>
              <w:pStyle w:val="Akapitzlist"/>
              <w:numPr>
                <w:ilvl w:val="0"/>
                <w:numId w:val="28"/>
              </w:numPr>
              <w:ind w:left="341" w:right="5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DZ.KW./PO1P/77356/21/1 z 17.12.2021</w:t>
            </w:r>
          </w:p>
          <w:p w:rsidR="00A933BD" w:rsidRDefault="00A933BD" w:rsidP="00A933BD">
            <w:pPr>
              <w:pStyle w:val="Akapitzlist"/>
              <w:numPr>
                <w:ilvl w:val="0"/>
                <w:numId w:val="28"/>
              </w:numPr>
              <w:ind w:left="341" w:right="5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DZ.KW./PO1P/77355/21/1 z 17.12.2021</w:t>
            </w:r>
          </w:p>
          <w:p w:rsidR="00A933BD" w:rsidRDefault="00A933BD" w:rsidP="00A933BD">
            <w:pPr>
              <w:pStyle w:val="Akapitzlist"/>
              <w:numPr>
                <w:ilvl w:val="0"/>
                <w:numId w:val="28"/>
              </w:numPr>
              <w:ind w:left="341" w:right="5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DZ.KW./PO1P/77354/21/1 z 17.12.2021</w:t>
            </w:r>
          </w:p>
          <w:p w:rsidR="00A933BD" w:rsidRDefault="00A933BD" w:rsidP="00CB5AF5">
            <w:pPr>
              <w:numPr>
                <w:ilvl w:val="0"/>
                <w:numId w:val="26"/>
              </w:numPr>
              <w:ind w:left="341" w:right="5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Rep.C. /</w:t>
            </w:r>
            <w:r w:rsidR="00CB5AF5" w:rsidRPr="00CB5AF5">
              <w:rPr>
                <w:sz w:val="20"/>
                <w:szCs w:val="20"/>
              </w:rPr>
              <w:t xml:space="preserve">Nota/1288683/21 z 02.12.2021, </w:t>
            </w:r>
          </w:p>
          <w:p w:rsidR="00A933BD" w:rsidRDefault="00A933BD" w:rsidP="00A933BD">
            <w:pPr>
              <w:pStyle w:val="Akapitzlist"/>
              <w:numPr>
                <w:ilvl w:val="0"/>
                <w:numId w:val="28"/>
              </w:numPr>
              <w:ind w:left="341" w:right="5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DZ.KW./PO1P/73202/21/1 z 03.12.2021</w:t>
            </w:r>
          </w:p>
          <w:p w:rsidR="00A933BD" w:rsidRDefault="00A933BD" w:rsidP="00A933BD">
            <w:pPr>
              <w:pStyle w:val="Akapitzlist"/>
              <w:numPr>
                <w:ilvl w:val="0"/>
                <w:numId w:val="28"/>
              </w:numPr>
              <w:ind w:left="341" w:right="5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DZ.KW./PO1P/73201/21/1 z 03.12.2021</w:t>
            </w:r>
          </w:p>
          <w:p w:rsidR="00A933BD" w:rsidRDefault="00A933BD" w:rsidP="00A933BD">
            <w:pPr>
              <w:numPr>
                <w:ilvl w:val="0"/>
                <w:numId w:val="26"/>
              </w:numPr>
              <w:ind w:left="341" w:right="5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Rep.C. /</w:t>
            </w:r>
            <w:r w:rsidRPr="00CB5AF5">
              <w:rPr>
                <w:sz w:val="20"/>
                <w:szCs w:val="20"/>
              </w:rPr>
              <w:t>Nota/</w:t>
            </w:r>
            <w:r>
              <w:rPr>
                <w:sz w:val="20"/>
                <w:szCs w:val="20"/>
              </w:rPr>
              <w:t>1120035</w:t>
            </w:r>
            <w:r w:rsidRPr="00CB5AF5">
              <w:rPr>
                <w:sz w:val="20"/>
                <w:szCs w:val="20"/>
              </w:rPr>
              <w:t xml:space="preserve">/21 z </w:t>
            </w:r>
            <w:r>
              <w:rPr>
                <w:sz w:val="20"/>
                <w:szCs w:val="20"/>
              </w:rPr>
              <w:t>20.10</w:t>
            </w:r>
            <w:r w:rsidRPr="00CB5AF5">
              <w:rPr>
                <w:sz w:val="20"/>
                <w:szCs w:val="20"/>
              </w:rPr>
              <w:t xml:space="preserve">.2021, </w:t>
            </w:r>
          </w:p>
          <w:p w:rsidR="00A933BD" w:rsidRDefault="00A933BD" w:rsidP="00A933BD">
            <w:pPr>
              <w:pStyle w:val="Akapitzlist"/>
              <w:numPr>
                <w:ilvl w:val="0"/>
                <w:numId w:val="28"/>
              </w:numPr>
              <w:ind w:left="341" w:right="5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DZ.KW./PO1P/64576/21/1 z 22.10.2021</w:t>
            </w:r>
          </w:p>
          <w:p w:rsidR="00A933BD" w:rsidRDefault="00A933BD" w:rsidP="00A933BD">
            <w:pPr>
              <w:numPr>
                <w:ilvl w:val="0"/>
                <w:numId w:val="26"/>
              </w:numPr>
              <w:ind w:left="341" w:right="5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DZ.KW./</w:t>
            </w:r>
            <w:r w:rsidRPr="009E3E12">
              <w:rPr>
                <w:sz w:val="20"/>
                <w:szCs w:val="20"/>
              </w:rPr>
              <w:t>PO1P/64715/21/1 z 21.10.2021</w:t>
            </w:r>
            <w:r>
              <w:rPr>
                <w:sz w:val="20"/>
                <w:szCs w:val="20"/>
              </w:rPr>
              <w:t xml:space="preserve"> </w:t>
            </w:r>
          </w:p>
          <w:p w:rsidR="009E3E12" w:rsidRPr="009E3E12" w:rsidRDefault="009E3E12" w:rsidP="000E62C2">
            <w:pPr>
              <w:spacing w:after="40"/>
              <w:ind w:left="57" w:right="57"/>
              <w:jc w:val="both"/>
              <w:rPr>
                <w:sz w:val="20"/>
                <w:szCs w:val="20"/>
              </w:rPr>
            </w:pPr>
            <w:r w:rsidRPr="009E3E12">
              <w:rPr>
                <w:sz w:val="20"/>
                <w:szCs w:val="20"/>
              </w:rPr>
              <w:t>dot. odłączenia części lub całości nieruchomości i założenia dla niej nowej KW.</w:t>
            </w:r>
          </w:p>
          <w:p w:rsidR="001A361E" w:rsidRDefault="00146500" w:rsidP="00CB5AF5">
            <w:pPr>
              <w:spacing w:after="4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Ww.</w:t>
            </w:r>
            <w:r w:rsidR="00D20123">
              <w:rPr>
                <w:sz w:val="20"/>
                <w:szCs w:val="20"/>
              </w:rPr>
              <w:t xml:space="preserve"> wpisy nie dotyczą działek</w:t>
            </w:r>
            <w:r w:rsidR="004E1D77">
              <w:rPr>
                <w:sz w:val="20"/>
                <w:szCs w:val="20"/>
              </w:rPr>
              <w:t xml:space="preserve"> 5/</w:t>
            </w:r>
            <w:r w:rsidR="009E3E12">
              <w:rPr>
                <w:sz w:val="20"/>
                <w:szCs w:val="20"/>
              </w:rPr>
              <w:t>803, 5/804, 5/805, 5/806, 5/807</w:t>
            </w:r>
            <w:r>
              <w:rPr>
                <w:sz w:val="20"/>
                <w:szCs w:val="20"/>
              </w:rPr>
              <w:t>.</w:t>
            </w:r>
          </w:p>
        </w:tc>
      </w:tr>
      <w:tr w:rsidR="00146500">
        <w:trPr>
          <w:trHeight w:val="3143"/>
        </w:trPr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clear" w:pos="720"/>
                <w:tab w:val="num" w:pos="202"/>
                <w:tab w:val="num" w:pos="290"/>
                <w:tab w:val="left" w:pos="1490"/>
              </w:tabs>
              <w:spacing w:before="60" w:after="60"/>
              <w:ind w:left="290" w:hanging="29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Opis nieruchomości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500" w:rsidRPr="00B94B60" w:rsidRDefault="00146500" w:rsidP="002C1036">
            <w:pPr>
              <w:pStyle w:val="Tekstpodstawowy3"/>
              <w:numPr>
                <w:ilvl w:val="0"/>
                <w:numId w:val="3"/>
              </w:numPr>
              <w:spacing w:before="60"/>
              <w:ind w:left="341" w:right="57" w:hanging="284"/>
              <w:rPr>
                <w:rFonts w:ascii="Times New Roman" w:hAnsi="Times New Roman"/>
                <w:sz w:val="20"/>
                <w:szCs w:val="20"/>
              </w:rPr>
            </w:pPr>
            <w:r w:rsidRPr="00B94B60">
              <w:rPr>
                <w:rFonts w:ascii="Times New Roman" w:hAnsi="Times New Roman"/>
                <w:sz w:val="20"/>
                <w:szCs w:val="20"/>
              </w:rPr>
              <w:t>niezabudowana,</w:t>
            </w:r>
            <w:r w:rsidR="00C9496E">
              <w:rPr>
                <w:rFonts w:ascii="Times New Roman" w:hAnsi="Times New Roman"/>
                <w:sz w:val="20"/>
                <w:szCs w:val="20"/>
              </w:rPr>
              <w:t xml:space="preserve"> niezagospodarowana,</w:t>
            </w:r>
            <w:r w:rsidRPr="00B94B60">
              <w:rPr>
                <w:rFonts w:ascii="Times New Roman" w:hAnsi="Times New Roman"/>
                <w:sz w:val="20"/>
                <w:szCs w:val="20"/>
              </w:rPr>
              <w:t xml:space="preserve"> położona w północno-zachodniej części miasta;</w:t>
            </w:r>
          </w:p>
          <w:p w:rsidR="00146500" w:rsidRPr="00B94B60" w:rsidRDefault="008649E1" w:rsidP="002C1036">
            <w:pPr>
              <w:pStyle w:val="Tekstpodstawowy3"/>
              <w:numPr>
                <w:ilvl w:val="0"/>
                <w:numId w:val="3"/>
              </w:numPr>
              <w:spacing w:before="0"/>
              <w:ind w:left="341" w:right="57" w:hanging="284"/>
              <w:rPr>
                <w:rFonts w:ascii="Times New Roman" w:hAnsi="Times New Roman"/>
                <w:sz w:val="20"/>
                <w:szCs w:val="20"/>
              </w:rPr>
            </w:pPr>
            <w:r w:rsidRPr="00B94B60">
              <w:rPr>
                <w:rFonts w:ascii="Times New Roman" w:hAnsi="Times New Roman"/>
                <w:sz w:val="20"/>
                <w:szCs w:val="20"/>
              </w:rPr>
              <w:t>kształt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nieregularny,</w:t>
            </w:r>
            <w:r w:rsidRPr="00B94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>ukształtowanie terenu płaskie,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11B7">
              <w:rPr>
                <w:rFonts w:ascii="Times New Roman" w:hAnsi="Times New Roman"/>
                <w:sz w:val="20"/>
                <w:szCs w:val="20"/>
              </w:rPr>
              <w:t xml:space="preserve">działki 5/806 i 5/807 lekko nachylone </w:t>
            </w:r>
            <w:r w:rsidR="00CB5AF5">
              <w:rPr>
                <w:rFonts w:ascii="Times New Roman" w:hAnsi="Times New Roman"/>
                <w:sz w:val="20"/>
                <w:szCs w:val="20"/>
              </w:rPr>
              <w:br/>
            </w:r>
            <w:r w:rsidR="007011B7">
              <w:rPr>
                <w:rFonts w:ascii="Times New Roman" w:hAnsi="Times New Roman"/>
                <w:sz w:val="20"/>
                <w:szCs w:val="20"/>
              </w:rPr>
              <w:t>w kierunku północn</w:t>
            </w:r>
            <w:r w:rsidR="001749B3">
              <w:rPr>
                <w:rFonts w:ascii="Times New Roman" w:hAnsi="Times New Roman"/>
                <w:sz w:val="20"/>
                <w:szCs w:val="20"/>
              </w:rPr>
              <w:t>o-zachodni</w:t>
            </w:r>
            <w:r w:rsidR="007011B7">
              <w:rPr>
                <w:rFonts w:ascii="Times New Roman" w:hAnsi="Times New Roman"/>
                <w:sz w:val="20"/>
                <w:szCs w:val="20"/>
              </w:rPr>
              <w:t>m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20F57" w:rsidRPr="00684487" w:rsidRDefault="002C1036" w:rsidP="002C1036">
            <w:pPr>
              <w:pStyle w:val="Tekstpodstawowy3"/>
              <w:numPr>
                <w:ilvl w:val="0"/>
                <w:numId w:val="3"/>
              </w:numPr>
              <w:spacing w:before="0"/>
              <w:ind w:left="341" w:right="57" w:hanging="284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8448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gęsto </w:t>
            </w:r>
            <w:r w:rsidR="00C9496E" w:rsidRPr="0068448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porośnięta </w:t>
            </w:r>
            <w:r w:rsidRPr="0068448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drzewami i krzewami </w:t>
            </w:r>
            <w:r w:rsidR="00684487" w:rsidRPr="0068448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pochodzącymi z samosiewu </w:t>
            </w:r>
            <w:r w:rsidRPr="00684487">
              <w:rPr>
                <w:rFonts w:ascii="Times New Roman" w:hAnsi="Times New Roman"/>
                <w:spacing w:val="-2"/>
                <w:sz w:val="20"/>
                <w:szCs w:val="20"/>
              </w:rPr>
              <w:t>oraz roślinnością trawiastą</w:t>
            </w:r>
            <w:r w:rsidR="00780E4C" w:rsidRPr="0068448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; </w:t>
            </w:r>
          </w:p>
          <w:p w:rsidR="00146500" w:rsidRPr="00B94B60" w:rsidRDefault="008649E1" w:rsidP="002C1036">
            <w:pPr>
              <w:pStyle w:val="Tekstpodstawowy3"/>
              <w:numPr>
                <w:ilvl w:val="0"/>
                <w:numId w:val="3"/>
              </w:numPr>
              <w:spacing w:before="0"/>
              <w:ind w:left="341" w:right="57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tylnej części działek 5/806 i 5/807 znajduje się niewielka skarpa ziemna</w:t>
            </w:r>
            <w:r w:rsidR="006D61A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46500" w:rsidRDefault="006157F2" w:rsidP="002C1036">
            <w:pPr>
              <w:pStyle w:val="Tekstpodstawowy3"/>
              <w:numPr>
                <w:ilvl w:val="0"/>
                <w:numId w:val="3"/>
              </w:numPr>
              <w:spacing w:before="0"/>
              <w:ind w:left="341" w:right="57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>a pośredni dostęp do drogi publicznej</w:t>
            </w:r>
            <w:r w:rsidR="00D171A6">
              <w:rPr>
                <w:rFonts w:ascii="Times New Roman" w:hAnsi="Times New Roman"/>
                <w:sz w:val="20"/>
                <w:szCs w:val="20"/>
              </w:rPr>
              <w:t xml:space="preserve"> (ul. Literackiej)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 xml:space="preserve"> poprzez: dział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ki 5/812 i 5/621, przeznaczone 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>w miejscowym planie zagospodarowania przestrzennego pod drog</w:t>
            </w:r>
            <w:r w:rsidR="00D171A6">
              <w:rPr>
                <w:rFonts w:ascii="Times New Roman" w:hAnsi="Times New Roman"/>
                <w:sz w:val="20"/>
                <w:szCs w:val="20"/>
              </w:rPr>
              <w:t>ę publiczną</w:t>
            </w:r>
            <w:r w:rsidR="002F3529">
              <w:rPr>
                <w:rFonts w:ascii="Times New Roman" w:hAnsi="Times New Roman"/>
                <w:sz w:val="20"/>
                <w:szCs w:val="20"/>
              </w:rPr>
              <w:t>,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 xml:space="preserve"> obecnie nieurządzon</w:t>
            </w:r>
            <w:r w:rsidR="00D171A6">
              <w:rPr>
                <w:rFonts w:ascii="Times New Roman" w:hAnsi="Times New Roman"/>
                <w:sz w:val="20"/>
                <w:szCs w:val="20"/>
              </w:rPr>
              <w:t xml:space="preserve">e, w części utwardzone, 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>brak oświetlenia i chodników;</w:t>
            </w:r>
          </w:p>
          <w:p w:rsidR="00E34D77" w:rsidRPr="00B94B60" w:rsidRDefault="00E34D77" w:rsidP="002C1036">
            <w:pPr>
              <w:pStyle w:val="Tekstpodstawowy3"/>
              <w:numPr>
                <w:ilvl w:val="0"/>
                <w:numId w:val="3"/>
              </w:numPr>
              <w:spacing w:before="0"/>
              <w:ind w:left="341" w:right="57" w:hanging="284"/>
              <w:rPr>
                <w:rFonts w:ascii="Times New Roman" w:hAnsi="Times New Roman"/>
                <w:sz w:val="20"/>
                <w:szCs w:val="20"/>
              </w:rPr>
            </w:pPr>
            <w:r w:rsidRPr="00B94B60">
              <w:rPr>
                <w:rFonts w:ascii="Times New Roman" w:hAnsi="Times New Roman"/>
                <w:sz w:val="20"/>
                <w:szCs w:val="20"/>
              </w:rPr>
              <w:t>najbliższe otoczenie stanowi zabudowa mieszkaniowa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wielo- i jednorodzinna oraz</w:t>
            </w:r>
            <w:r w:rsidR="00FA06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B60">
              <w:rPr>
                <w:rFonts w:ascii="Times New Roman" w:hAnsi="Times New Roman"/>
                <w:sz w:val="20"/>
                <w:szCs w:val="20"/>
              </w:rPr>
              <w:t>niezabudowane i niezagospodarowane działki gruntu;</w:t>
            </w:r>
          </w:p>
          <w:p w:rsidR="002C1036" w:rsidRDefault="00E34D77" w:rsidP="002C1036">
            <w:pPr>
              <w:pStyle w:val="Tekstpodstawowy3"/>
              <w:numPr>
                <w:ilvl w:val="0"/>
                <w:numId w:val="3"/>
              </w:numPr>
              <w:spacing w:before="0"/>
              <w:ind w:left="341" w:right="57" w:hanging="284"/>
              <w:rPr>
                <w:rFonts w:ascii="Times New Roman" w:hAnsi="Times New Roman"/>
                <w:sz w:val="20"/>
                <w:szCs w:val="20"/>
              </w:rPr>
            </w:pPr>
            <w:r w:rsidRPr="00B94B60">
              <w:rPr>
                <w:rFonts w:ascii="Times New Roman" w:hAnsi="Times New Roman"/>
                <w:sz w:val="20"/>
                <w:szCs w:val="20"/>
              </w:rPr>
              <w:t>w dalszej odległości znajduje się zabudowa mieszkaniowa jedno- i wielorodzinna,</w:t>
            </w:r>
            <w:r w:rsidR="00A52045">
              <w:rPr>
                <w:rFonts w:ascii="Times New Roman" w:hAnsi="Times New Roman"/>
                <w:sz w:val="20"/>
                <w:szCs w:val="20"/>
              </w:rPr>
              <w:t xml:space="preserve"> usługowa, </w:t>
            </w:r>
            <w:r w:rsidRPr="00B94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B60">
              <w:rPr>
                <w:rFonts w:ascii="Times New Roman" w:hAnsi="Times New Roman"/>
                <w:sz w:val="20"/>
                <w:szCs w:val="20"/>
              </w:rPr>
              <w:br/>
              <w:t>ul. Biskupińska z przystankami autobusowymi komunikacji miejskiej</w:t>
            </w:r>
            <w:r w:rsidR="006157F2">
              <w:rPr>
                <w:rFonts w:ascii="Times New Roman" w:hAnsi="Times New Roman"/>
                <w:sz w:val="20"/>
                <w:szCs w:val="20"/>
              </w:rPr>
              <w:t xml:space="preserve"> oraz tereny użytkowane rolniczo</w:t>
            </w:r>
            <w:r w:rsidRPr="00B94B6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46500" w:rsidRPr="006157F2" w:rsidRDefault="00433B39" w:rsidP="002C1036">
            <w:pPr>
              <w:pStyle w:val="Tekstpodstawowy3"/>
              <w:numPr>
                <w:ilvl w:val="0"/>
                <w:numId w:val="3"/>
              </w:numPr>
              <w:spacing w:before="0" w:after="60"/>
              <w:ind w:left="341" w:right="57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uzbrojenie w ulicach</w:t>
            </w:r>
            <w:r w:rsidR="00146500" w:rsidRPr="00B94B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46500">
        <w:trPr>
          <w:trHeight w:val="349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num" w:pos="110"/>
                <w:tab w:val="left" w:pos="216"/>
              </w:tabs>
              <w:spacing w:before="60" w:after="60"/>
              <w:ind w:left="202" w:hanging="20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Przeznaczenie nieruchomości i sposób zagospodarowania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12" w:rsidRDefault="00D171A6" w:rsidP="000E62C2">
            <w:pPr>
              <w:spacing w:before="60" w:after="4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D171A6">
              <w:rPr>
                <w:sz w:val="20"/>
                <w:szCs w:val="20"/>
              </w:rPr>
              <w:t>W miejscowym planie zagospodarowania przestrzennego „dla terenów w rejonie ulic Biskupiń</w:t>
            </w:r>
            <w:r>
              <w:rPr>
                <w:sz w:val="20"/>
                <w:szCs w:val="20"/>
              </w:rPr>
              <w:t xml:space="preserve">skiej </w:t>
            </w:r>
            <w:r w:rsidRPr="00D171A6">
              <w:rPr>
                <w:sz w:val="20"/>
                <w:szCs w:val="20"/>
              </w:rPr>
              <w:t>i L. Tołstoja” w Poznaniu, zatw</w:t>
            </w:r>
            <w:r w:rsidR="0030221E">
              <w:rPr>
                <w:sz w:val="20"/>
                <w:szCs w:val="20"/>
              </w:rPr>
              <w:t>ierdzonym</w:t>
            </w:r>
            <w:r w:rsidRPr="00D171A6">
              <w:rPr>
                <w:sz w:val="20"/>
                <w:szCs w:val="20"/>
              </w:rPr>
              <w:t xml:space="preserve"> uchwałą Nr XX/258/VI/2011 Rady Miasta </w:t>
            </w:r>
            <w:r w:rsidR="000E62C2">
              <w:rPr>
                <w:sz w:val="20"/>
                <w:szCs w:val="20"/>
              </w:rPr>
              <w:br/>
            </w:r>
            <w:r w:rsidRPr="00D171A6">
              <w:rPr>
                <w:sz w:val="20"/>
                <w:szCs w:val="20"/>
              </w:rPr>
              <w:t xml:space="preserve">Poznania z dnia 8 listopada 2011 r. (Dz. Urz. Woj. </w:t>
            </w:r>
            <w:r w:rsidR="000E62C2">
              <w:rPr>
                <w:sz w:val="20"/>
                <w:szCs w:val="20"/>
              </w:rPr>
              <w:t>Wlkp.</w:t>
            </w:r>
            <w:r w:rsidRPr="00D171A6">
              <w:rPr>
                <w:sz w:val="20"/>
                <w:szCs w:val="20"/>
              </w:rPr>
              <w:t xml:space="preserve"> nr 372 poz. 6736 z 30.12.2011 r.), </w:t>
            </w:r>
            <w:r w:rsidR="000E62C2">
              <w:rPr>
                <w:sz w:val="20"/>
                <w:szCs w:val="20"/>
              </w:rPr>
              <w:br/>
            </w:r>
            <w:r w:rsidRPr="00D171A6">
              <w:rPr>
                <w:sz w:val="20"/>
                <w:szCs w:val="20"/>
              </w:rPr>
              <w:t xml:space="preserve">ww. działki znajdują się na obszarze oznaczonym symbolem: </w:t>
            </w:r>
            <w:r w:rsidR="009E3E12">
              <w:rPr>
                <w:b/>
                <w:sz w:val="20"/>
                <w:szCs w:val="20"/>
              </w:rPr>
              <w:t>3</w:t>
            </w:r>
            <w:r w:rsidRPr="00D171A6">
              <w:rPr>
                <w:b/>
                <w:sz w:val="20"/>
                <w:szCs w:val="20"/>
              </w:rPr>
              <w:t>MN</w:t>
            </w:r>
            <w:r w:rsidRPr="00D171A6">
              <w:rPr>
                <w:b/>
                <w:i/>
                <w:sz w:val="20"/>
                <w:szCs w:val="20"/>
              </w:rPr>
              <w:t xml:space="preserve"> – </w:t>
            </w:r>
            <w:r w:rsidRPr="00D171A6">
              <w:rPr>
                <w:b/>
                <w:sz w:val="20"/>
                <w:szCs w:val="20"/>
              </w:rPr>
              <w:t xml:space="preserve">tereny zabudowy </w:t>
            </w:r>
            <w:r w:rsidR="000E62C2">
              <w:rPr>
                <w:b/>
                <w:sz w:val="20"/>
                <w:szCs w:val="20"/>
              </w:rPr>
              <w:br/>
            </w:r>
            <w:r w:rsidRPr="00D171A6">
              <w:rPr>
                <w:b/>
                <w:sz w:val="20"/>
                <w:szCs w:val="20"/>
              </w:rPr>
              <w:t>mieszkaniowej jednorodzinnej</w:t>
            </w:r>
            <w:r w:rsidR="009E3E12">
              <w:rPr>
                <w:sz w:val="20"/>
                <w:szCs w:val="20"/>
              </w:rPr>
              <w:t xml:space="preserve">, </w:t>
            </w:r>
            <w:r w:rsidR="009E3E12" w:rsidRPr="006D7A98">
              <w:rPr>
                <w:color w:val="000000"/>
                <w:sz w:val="20"/>
                <w:szCs w:val="20"/>
              </w:rPr>
              <w:t xml:space="preserve">na których </w:t>
            </w:r>
            <w:r w:rsidR="009E3E12" w:rsidRPr="006D7A98">
              <w:rPr>
                <w:sz w:val="20"/>
                <w:szCs w:val="20"/>
              </w:rPr>
              <w:t>ustala się lokalizację budynków mieszkalnych</w:t>
            </w:r>
            <w:r w:rsidR="000E62C2">
              <w:rPr>
                <w:sz w:val="20"/>
                <w:szCs w:val="20"/>
              </w:rPr>
              <w:t xml:space="preserve"> </w:t>
            </w:r>
            <w:r w:rsidR="000E62C2">
              <w:rPr>
                <w:sz w:val="20"/>
                <w:szCs w:val="20"/>
              </w:rPr>
              <w:br/>
            </w:r>
            <w:r w:rsidR="009E3E12" w:rsidRPr="006D7A98">
              <w:rPr>
                <w:sz w:val="20"/>
                <w:szCs w:val="20"/>
              </w:rPr>
              <w:t>w zabudowie bliźniaczej lub w zabudowie szeregowej.</w:t>
            </w:r>
          </w:p>
          <w:p w:rsidR="00D171A6" w:rsidRPr="00D171A6" w:rsidRDefault="00D171A6" w:rsidP="000E62C2">
            <w:pPr>
              <w:pStyle w:val="Tekstpodstawowy"/>
              <w:tabs>
                <w:tab w:val="left" w:pos="-180"/>
                <w:tab w:val="left" w:pos="209"/>
              </w:tabs>
              <w:spacing w:after="40"/>
              <w:ind w:left="57" w:right="57"/>
              <w:rPr>
                <w:szCs w:val="20"/>
              </w:rPr>
            </w:pPr>
            <w:r w:rsidRPr="00D171A6">
              <w:rPr>
                <w:szCs w:val="20"/>
              </w:rPr>
              <w:t xml:space="preserve">Powyższe potwierdził Wydział Urbanistyki i Architektury Urzędu Miasta Poznania w piśmie </w:t>
            </w:r>
            <w:r w:rsidR="000E62C2">
              <w:rPr>
                <w:szCs w:val="20"/>
              </w:rPr>
              <w:br/>
            </w:r>
            <w:r w:rsidRPr="00D171A6">
              <w:rPr>
                <w:szCs w:val="20"/>
              </w:rPr>
              <w:t>nr UA-</w:t>
            </w:r>
            <w:r w:rsidR="000E62C2">
              <w:rPr>
                <w:szCs w:val="20"/>
              </w:rPr>
              <w:t>VI.670.120</w:t>
            </w:r>
            <w:r w:rsidRPr="00D171A6">
              <w:rPr>
                <w:szCs w:val="20"/>
              </w:rPr>
              <w:t xml:space="preserve">.2021 z </w:t>
            </w:r>
            <w:r w:rsidR="000E62C2">
              <w:rPr>
                <w:szCs w:val="20"/>
              </w:rPr>
              <w:t>8 czerwca 2021 r</w:t>
            </w:r>
            <w:r w:rsidR="004A033D">
              <w:rPr>
                <w:szCs w:val="20"/>
              </w:rPr>
              <w:t>.</w:t>
            </w:r>
          </w:p>
          <w:p w:rsidR="00146500" w:rsidRPr="00750D6E" w:rsidRDefault="00146500" w:rsidP="00AA5F09">
            <w:pPr>
              <w:tabs>
                <w:tab w:val="left" w:pos="209"/>
              </w:tabs>
              <w:autoSpaceDE w:val="0"/>
              <w:autoSpaceDN w:val="0"/>
              <w:adjustRightInd w:val="0"/>
              <w:spacing w:before="120" w:after="60"/>
              <w:ind w:left="57" w:right="57"/>
              <w:jc w:val="both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 xml:space="preserve">Tekst i rysunek planu miejscowego </w:t>
            </w:r>
            <w:r>
              <w:rPr>
                <w:color w:val="000000"/>
                <w:sz w:val="20"/>
              </w:rPr>
              <w:t xml:space="preserve">obejmującego ten teren są dostępne na stronie internetowej: </w:t>
            </w:r>
            <w:hyperlink r:id="rId8" w:history="1">
              <w:r w:rsidR="00750D6E" w:rsidRPr="00750D6E">
                <w:rPr>
                  <w:rStyle w:val="Hipercze"/>
                  <w:color w:val="auto"/>
                  <w:sz w:val="20"/>
                  <w:u w:val="none"/>
                </w:rPr>
                <w:t>www.mpu.pl</w:t>
              </w:r>
            </w:hyperlink>
            <w:r w:rsidRPr="00750D6E">
              <w:rPr>
                <w:sz w:val="20"/>
              </w:rPr>
              <w:t>.</w:t>
            </w:r>
            <w:r w:rsidR="00750D6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Integralną częścią miejscowego planu zagospodarowania przestrzennego „dla terenów w rejonie ulic Biskupińskiej i L. Tołstoja w Poznaniu” jest rysunek planu, </w:t>
            </w:r>
            <w:r>
              <w:rPr>
                <w:sz w:val="20"/>
                <w:szCs w:val="20"/>
              </w:rPr>
              <w:t xml:space="preserve">zatem konieczne jest łączne czytanie części tekstowej i graficznej planu, które zapewni kompletną informację </w:t>
            </w:r>
            <w:r w:rsidR="00750D6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możliwo</w:t>
            </w:r>
            <w:r w:rsidR="00750D6E">
              <w:rPr>
                <w:sz w:val="20"/>
                <w:szCs w:val="20"/>
              </w:rPr>
              <w:t>ści</w:t>
            </w:r>
            <w:r>
              <w:rPr>
                <w:sz w:val="20"/>
                <w:szCs w:val="20"/>
              </w:rPr>
              <w:t>ach</w:t>
            </w:r>
            <w:r w:rsidR="006157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zagospodarowania nieruchomości i ewentualnych ograniczeniach.</w:t>
            </w:r>
          </w:p>
        </w:tc>
      </w:tr>
      <w:tr w:rsidR="00146500">
        <w:trPr>
          <w:trHeight w:val="37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clear" w:pos="720"/>
                <w:tab w:val="num" w:pos="202"/>
                <w:tab w:val="num" w:pos="290"/>
                <w:tab w:val="left" w:pos="1490"/>
              </w:tabs>
              <w:spacing w:before="60" w:after="60"/>
              <w:ind w:left="290" w:hanging="29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lastRenderedPageBreak/>
              <w:t>Forma i tryb zbycia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500" w:rsidRDefault="00146500" w:rsidP="000E62C2">
            <w:pPr>
              <w:spacing w:before="60" w:after="40"/>
              <w:ind w:left="57" w:right="57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Sprzedaż prawa użytkowania wieczystego w trybie przetargu ustnego nieograniczonego.</w:t>
            </w:r>
          </w:p>
          <w:p w:rsidR="00146500" w:rsidRDefault="00146500" w:rsidP="000E62C2">
            <w:pPr>
              <w:spacing w:after="60"/>
              <w:ind w:left="57" w:right="57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Czas trwania użytkowania wieczystego do 11 marca 2090 r.</w:t>
            </w:r>
          </w:p>
        </w:tc>
      </w:tr>
      <w:tr w:rsidR="00146500">
        <w:trPr>
          <w:trHeight w:val="386"/>
        </w:trPr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6500" w:rsidRPr="000E62C2" w:rsidRDefault="00146500" w:rsidP="000E62C2">
            <w:pPr>
              <w:numPr>
                <w:ilvl w:val="0"/>
                <w:numId w:val="1"/>
              </w:numPr>
              <w:tabs>
                <w:tab w:val="clear" w:pos="720"/>
                <w:tab w:val="num" w:pos="224"/>
              </w:tabs>
              <w:spacing w:before="60" w:after="60"/>
              <w:ind w:left="224" w:right="-10" w:hanging="224"/>
              <w:rPr>
                <w:snapToGrid w:val="0"/>
                <w:spacing w:val="-6"/>
                <w:sz w:val="20"/>
              </w:rPr>
            </w:pPr>
            <w:r w:rsidRPr="000E62C2">
              <w:rPr>
                <w:snapToGrid w:val="0"/>
                <w:spacing w:val="-6"/>
                <w:sz w:val="20"/>
              </w:rPr>
              <w:t>Cena prawa użytkowania wieczystego nieruchomości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500" w:rsidRDefault="00684487" w:rsidP="00684487">
            <w:pPr>
              <w:spacing w:before="60" w:after="60"/>
              <w:ind w:left="57" w:right="57"/>
              <w:jc w:val="both"/>
              <w:rPr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1 7</w:t>
            </w:r>
            <w:r w:rsidR="007907CC">
              <w:rPr>
                <w:b/>
                <w:bCs/>
                <w:snapToGrid w:val="0"/>
                <w:sz w:val="20"/>
                <w:szCs w:val="20"/>
              </w:rPr>
              <w:t>00</w:t>
            </w:r>
            <w:r w:rsidR="00146500">
              <w:rPr>
                <w:b/>
                <w:bCs/>
                <w:snapToGrid w:val="0"/>
                <w:sz w:val="20"/>
                <w:szCs w:val="20"/>
              </w:rPr>
              <w:t xml:space="preserve"> 000,– zł</w:t>
            </w:r>
            <w:r w:rsidR="00146500">
              <w:rPr>
                <w:b/>
                <w:bCs/>
                <w:snapToGrid w:val="0"/>
              </w:rPr>
              <w:t xml:space="preserve"> </w:t>
            </w:r>
            <w:r w:rsidR="00146500">
              <w:rPr>
                <w:snapToGrid w:val="0"/>
                <w:sz w:val="20"/>
              </w:rPr>
              <w:t xml:space="preserve">(słownie złotych: </w:t>
            </w:r>
            <w:r w:rsidR="007907CC">
              <w:rPr>
                <w:snapToGrid w:val="0"/>
                <w:sz w:val="20"/>
              </w:rPr>
              <w:t xml:space="preserve">jeden milion </w:t>
            </w:r>
            <w:r>
              <w:rPr>
                <w:snapToGrid w:val="0"/>
                <w:sz w:val="20"/>
              </w:rPr>
              <w:t>siedem</w:t>
            </w:r>
            <w:r w:rsidR="00AE0C56">
              <w:rPr>
                <w:snapToGrid w:val="0"/>
                <w:sz w:val="20"/>
              </w:rPr>
              <w:t>set</w:t>
            </w:r>
            <w:r w:rsidR="009C04D0">
              <w:rPr>
                <w:snapToGrid w:val="0"/>
                <w:sz w:val="20"/>
              </w:rPr>
              <w:t xml:space="preserve"> </w:t>
            </w:r>
            <w:r w:rsidR="00146500">
              <w:rPr>
                <w:snapToGrid w:val="0"/>
                <w:sz w:val="20"/>
              </w:rPr>
              <w:t xml:space="preserve">tysięcy) </w:t>
            </w:r>
            <w:r w:rsidR="00146500">
              <w:t>–</w:t>
            </w:r>
            <w:r w:rsidR="00146500">
              <w:rPr>
                <w:snapToGrid w:val="0"/>
                <w:sz w:val="20"/>
              </w:rPr>
              <w:t xml:space="preserve"> w tym 23% VAT</w:t>
            </w:r>
          </w:p>
        </w:tc>
      </w:tr>
      <w:tr w:rsidR="00146500"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num" w:pos="202"/>
                <w:tab w:val="left" w:pos="1490"/>
              </w:tabs>
              <w:spacing w:before="60" w:after="60"/>
              <w:ind w:left="357" w:hanging="35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Termin płatności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500" w:rsidRDefault="00146500" w:rsidP="000E62C2">
            <w:pPr>
              <w:spacing w:before="60" w:after="60"/>
              <w:ind w:left="57" w:right="57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Cena sprzedaży prawa użytkowania wieczystego uzyskana w przetargu podlega zapłacie nie później niż do dnia zawarcia umowy przenoszącej prawo użytkowania wieczystego nieruchomości.</w:t>
            </w:r>
          </w:p>
        </w:tc>
      </w:tr>
      <w:tr w:rsidR="00146500"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num" w:pos="202"/>
                <w:tab w:val="left" w:pos="1490"/>
              </w:tabs>
              <w:spacing w:before="60" w:after="60"/>
              <w:ind w:left="357" w:hanging="35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Opłaty roczne 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46500" w:rsidRDefault="00146500" w:rsidP="000E62C2">
            <w:pPr>
              <w:spacing w:before="60" w:after="40"/>
              <w:ind w:left="57" w:right="57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Stawka procentowa opłaty rocznej z tytułu użytkowania wieczystego wynosi 1% ceny nieruchomości gruntowej.</w:t>
            </w:r>
          </w:p>
          <w:p w:rsidR="00146500" w:rsidRDefault="00146500" w:rsidP="000E62C2">
            <w:pPr>
              <w:spacing w:after="40"/>
              <w:ind w:left="57" w:right="57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Opłata roczna za użytkowanie wieczyste obecnie wynosi </w:t>
            </w:r>
            <w:r w:rsidR="00AC29D5">
              <w:rPr>
                <w:b/>
                <w:snapToGrid w:val="0"/>
                <w:sz w:val="20"/>
                <w:szCs w:val="20"/>
              </w:rPr>
              <w:t>2 081,03</w:t>
            </w:r>
            <w:r>
              <w:rPr>
                <w:b/>
                <w:snapToGrid w:val="0"/>
                <w:sz w:val="20"/>
                <w:szCs w:val="20"/>
              </w:rPr>
              <w:t xml:space="preserve"> zł.</w:t>
            </w:r>
          </w:p>
          <w:p w:rsidR="00146500" w:rsidRDefault="00146500" w:rsidP="000E62C2">
            <w:pPr>
              <w:spacing w:after="40"/>
              <w:ind w:left="57" w:right="57"/>
              <w:jc w:val="both"/>
              <w:rPr>
                <w:b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</w:rPr>
              <w:t xml:space="preserve">Wysokość ww. opłaty rocznej obowiązuje od </w:t>
            </w:r>
            <w:r>
              <w:rPr>
                <w:b/>
                <w:snapToGrid w:val="0"/>
                <w:sz w:val="20"/>
                <w:szCs w:val="20"/>
              </w:rPr>
              <w:t>1 stycznia 2006 r.</w:t>
            </w:r>
          </w:p>
          <w:p w:rsidR="00146500" w:rsidRDefault="00146500" w:rsidP="000E62C2">
            <w:pPr>
              <w:spacing w:after="60"/>
              <w:ind w:left="57" w:right="57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Wysokość opłaty rocznej z tytułu użytkowania wieczystego nieruchomości gruntowej podlega aktualizacji nie częściej niż raz na 3 lata, jeżeli wartość tej nieruchomości ulegnie zmianie. </w:t>
            </w:r>
            <w:r w:rsidR="000E62C2">
              <w:rPr>
                <w:snapToGrid w:val="0"/>
                <w:sz w:val="20"/>
              </w:rPr>
              <w:br/>
            </w:r>
            <w:r>
              <w:rPr>
                <w:snapToGrid w:val="0"/>
                <w:sz w:val="20"/>
              </w:rPr>
              <w:t xml:space="preserve">Zaktualizowaną opłatę roczną ustala się przy zastosowaniu dotychczasowej stawki procentowej </w:t>
            </w:r>
            <w:r>
              <w:rPr>
                <w:snapToGrid w:val="0"/>
                <w:sz w:val="20"/>
              </w:rPr>
              <w:br/>
              <w:t>od wartości nieruchomości określonej na dzień aktualizacji opłaty.</w:t>
            </w:r>
          </w:p>
        </w:tc>
      </w:tr>
      <w:tr w:rsidR="00146500">
        <w:trPr>
          <w:trHeight w:val="1063"/>
        </w:trPr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46500" w:rsidRDefault="00146500" w:rsidP="00146500">
            <w:pPr>
              <w:numPr>
                <w:ilvl w:val="0"/>
                <w:numId w:val="1"/>
              </w:numPr>
              <w:tabs>
                <w:tab w:val="num" w:pos="202"/>
                <w:tab w:val="left" w:pos="1490"/>
              </w:tabs>
              <w:spacing w:before="60" w:after="60"/>
              <w:ind w:hanging="72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Informacje dodatkowe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500" w:rsidRDefault="00146500" w:rsidP="000E62C2">
            <w:pPr>
              <w:spacing w:before="60"/>
              <w:ind w:left="57" w:right="57"/>
              <w:jc w:val="both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Nabywca prawa użytkowania wieczystego:</w:t>
            </w:r>
          </w:p>
          <w:p w:rsidR="004A033D" w:rsidRDefault="00146500" w:rsidP="000E62C2">
            <w:pPr>
              <w:numPr>
                <w:ilvl w:val="0"/>
                <w:numId w:val="11"/>
              </w:numPr>
              <w:tabs>
                <w:tab w:val="clear" w:pos="29"/>
              </w:tabs>
              <w:autoSpaceDE w:val="0"/>
              <w:autoSpaceDN w:val="0"/>
              <w:adjustRightInd w:val="0"/>
              <w:ind w:left="341" w:right="57"/>
              <w:jc w:val="both"/>
              <w:rPr>
                <w:sz w:val="20"/>
              </w:rPr>
            </w:pPr>
            <w:r>
              <w:rPr>
                <w:snapToGrid w:val="0"/>
                <w:sz w:val="20"/>
              </w:rPr>
              <w:t>ponosi koszty notarialne i sądowe, których wysokość określi notariusz,</w:t>
            </w:r>
            <w:r w:rsidR="002024EE">
              <w:rPr>
                <w:snapToGrid w:val="0"/>
                <w:sz w:val="20"/>
              </w:rPr>
              <w:t xml:space="preserve"> </w:t>
            </w:r>
          </w:p>
          <w:p w:rsidR="00146500" w:rsidRPr="004A033D" w:rsidRDefault="00146500" w:rsidP="000E62C2">
            <w:pPr>
              <w:numPr>
                <w:ilvl w:val="0"/>
                <w:numId w:val="11"/>
              </w:numPr>
              <w:tabs>
                <w:tab w:val="clear" w:pos="29"/>
              </w:tabs>
              <w:autoSpaceDE w:val="0"/>
              <w:autoSpaceDN w:val="0"/>
              <w:adjustRightInd w:val="0"/>
              <w:spacing w:after="40"/>
              <w:ind w:left="341" w:right="57"/>
              <w:jc w:val="both"/>
              <w:rPr>
                <w:sz w:val="20"/>
              </w:rPr>
            </w:pPr>
            <w:r>
              <w:rPr>
                <w:snapToGrid w:val="0"/>
                <w:sz w:val="20"/>
              </w:rPr>
              <w:t>na podstawie art. 71 ustawy z dnia 21 sierpnia 1997 r. o gospodarce nieruchomościami zobowiązany będzie wnosić przez cały okres użytkow</w:t>
            </w:r>
            <w:r w:rsidR="00596FD4">
              <w:rPr>
                <w:snapToGrid w:val="0"/>
                <w:sz w:val="20"/>
              </w:rPr>
              <w:t xml:space="preserve">ania wieczystego opłaty roczne </w:t>
            </w:r>
            <w:r>
              <w:rPr>
                <w:snapToGrid w:val="0"/>
                <w:sz w:val="20"/>
              </w:rPr>
              <w:t>w terminie do 31 marca każdego roku, z góry za dany rok. Opłaty roczne są opodatkowane podatkiem VAT według obowiązującej stawki.</w:t>
            </w:r>
          </w:p>
          <w:p w:rsidR="00146500" w:rsidRDefault="00146500" w:rsidP="000E62C2">
            <w:pPr>
              <w:spacing w:after="40"/>
              <w:ind w:left="57" w:right="5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 nabywcy spoczywa obowiązek podatkowy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w podat</w:t>
            </w:r>
            <w:r w:rsidR="002024EE">
              <w:rPr>
                <w:snapToGrid w:val="0"/>
                <w:sz w:val="20"/>
                <w:szCs w:val="20"/>
              </w:rPr>
              <w:t xml:space="preserve">ku od nieruchomości wynikający </w:t>
            </w:r>
            <w:r w:rsidR="00240E97">
              <w:rPr>
                <w:snapToGrid w:val="0"/>
                <w:sz w:val="20"/>
                <w:szCs w:val="20"/>
              </w:rPr>
              <w:br/>
            </w:r>
            <w:r>
              <w:rPr>
                <w:snapToGrid w:val="0"/>
                <w:sz w:val="20"/>
                <w:szCs w:val="20"/>
              </w:rPr>
              <w:t xml:space="preserve">z ustawy z dnia 12 stycznia 1991 r. o podatkach i opłatach lokalnych (Dz. U. z 2019 r. poz. 1170 ze zm.) 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lub w przypadku użytków rolnych obowiązek podatkowy w podatku rolnym wynikający </w:t>
            </w:r>
            <w:r>
              <w:rPr>
                <w:snapToGrid w:val="0"/>
                <w:color w:val="000000"/>
                <w:sz w:val="20"/>
                <w:szCs w:val="20"/>
              </w:rPr>
              <w:br/>
              <w:t>z ustawy z dnia 15 listopada 1984 r. o podatku rolnym (Dz. U. z 2020 r. poz. 333).</w:t>
            </w:r>
          </w:p>
          <w:p w:rsidR="00146500" w:rsidRPr="00240E97" w:rsidRDefault="00146500" w:rsidP="00240E97">
            <w:pPr>
              <w:ind w:left="57" w:right="57"/>
              <w:jc w:val="both"/>
              <w:rPr>
                <w:b/>
                <w:snapToGrid w:val="0"/>
                <w:sz w:val="20"/>
              </w:rPr>
            </w:pPr>
            <w:r w:rsidRPr="00240E97">
              <w:rPr>
                <w:b/>
                <w:snapToGrid w:val="0"/>
                <w:sz w:val="20"/>
              </w:rPr>
              <w:t>Na wniosek zainteresowanego inwestora:</w:t>
            </w:r>
          </w:p>
          <w:p w:rsidR="00146500" w:rsidRPr="00240E97" w:rsidRDefault="00146500" w:rsidP="00240E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1" w:right="57"/>
              <w:jc w:val="both"/>
              <w:rPr>
                <w:sz w:val="20"/>
              </w:rPr>
            </w:pPr>
            <w:r w:rsidRPr="00240E97">
              <w:rPr>
                <w:b/>
                <w:sz w:val="20"/>
              </w:rPr>
              <w:t>szczegółowe informacje o zapisach planu miejscowego</w:t>
            </w:r>
            <w:r w:rsidRPr="00240E97">
              <w:rPr>
                <w:color w:val="000000"/>
                <w:sz w:val="20"/>
              </w:rPr>
              <w:t xml:space="preserve"> w formie wypisu i wyrysu, można uzyskać w Miejskiej Pracowni Urbanistycznej lub w formie informacji o przeznaczeniu </w:t>
            </w:r>
            <w:r w:rsidR="00240E97">
              <w:rPr>
                <w:color w:val="000000"/>
                <w:sz w:val="20"/>
              </w:rPr>
              <w:br/>
            </w:r>
            <w:r w:rsidRPr="00240E97">
              <w:rPr>
                <w:color w:val="000000"/>
                <w:sz w:val="20"/>
              </w:rPr>
              <w:t>terenu sporządzonej przez Wydział Urbanistyki i Architektury</w:t>
            </w:r>
            <w:r w:rsidRPr="00240E97">
              <w:rPr>
                <w:sz w:val="20"/>
              </w:rPr>
              <w:t>,</w:t>
            </w:r>
          </w:p>
          <w:p w:rsidR="009846E2" w:rsidRPr="00240E97" w:rsidRDefault="00146500" w:rsidP="00240E97">
            <w:pPr>
              <w:numPr>
                <w:ilvl w:val="0"/>
                <w:numId w:val="11"/>
              </w:numPr>
              <w:ind w:left="341" w:right="57"/>
              <w:jc w:val="both"/>
              <w:rPr>
                <w:b/>
                <w:sz w:val="20"/>
              </w:rPr>
            </w:pPr>
            <w:r w:rsidRPr="00240E97">
              <w:rPr>
                <w:b/>
                <w:sz w:val="20"/>
              </w:rPr>
              <w:t>szczegółowe informacje o istniejącym uzbrojeniu i możliwości (lub jej braku) przyłączenia się do istniejących mediów</w:t>
            </w:r>
            <w:r w:rsidRPr="00240E97">
              <w:rPr>
                <w:sz w:val="20"/>
              </w:rPr>
              <w:t xml:space="preserve"> określają poszczególni gestorzy sieci przesyłowych,</w:t>
            </w:r>
            <w:r w:rsidR="009846E2" w:rsidRPr="00240E97">
              <w:rPr>
                <w:b/>
                <w:sz w:val="20"/>
              </w:rPr>
              <w:t xml:space="preserve"> </w:t>
            </w:r>
          </w:p>
          <w:p w:rsidR="00146500" w:rsidRPr="00240E97" w:rsidRDefault="00146500" w:rsidP="00240E97">
            <w:pPr>
              <w:numPr>
                <w:ilvl w:val="0"/>
                <w:numId w:val="11"/>
              </w:numPr>
              <w:spacing w:after="40"/>
              <w:ind w:left="341" w:right="57"/>
              <w:jc w:val="both"/>
              <w:rPr>
                <w:b/>
                <w:sz w:val="20"/>
              </w:rPr>
            </w:pPr>
            <w:r w:rsidRPr="00240E97">
              <w:rPr>
                <w:b/>
                <w:sz w:val="20"/>
              </w:rPr>
              <w:t>obsługę komunikacyjną terenu oraz warunki dostępu do drogi publicznej</w:t>
            </w:r>
            <w:r w:rsidRPr="00240E97">
              <w:rPr>
                <w:sz w:val="20"/>
              </w:rPr>
              <w:t xml:space="preserve"> określa Zarząd Dróg Miejskich</w:t>
            </w:r>
            <w:r w:rsidRPr="00240E97">
              <w:rPr>
                <w:color w:val="000000"/>
                <w:sz w:val="20"/>
              </w:rPr>
              <w:t xml:space="preserve">. </w:t>
            </w:r>
          </w:p>
          <w:p w:rsidR="00146500" w:rsidRPr="00545909" w:rsidRDefault="00146500" w:rsidP="000E62C2">
            <w:pPr>
              <w:spacing w:after="40"/>
              <w:ind w:left="57" w:right="57"/>
              <w:jc w:val="both"/>
              <w:rPr>
                <w:spacing w:val="-3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Kwestię</w:t>
            </w:r>
            <w:r>
              <w:rPr>
                <w:b/>
                <w:bCs/>
                <w:sz w:val="20"/>
                <w:szCs w:val="20"/>
              </w:rPr>
              <w:t xml:space="preserve"> własności urządzeń podziemnych</w:t>
            </w:r>
            <w:r>
              <w:rPr>
                <w:sz w:val="20"/>
                <w:szCs w:val="20"/>
              </w:rPr>
              <w:t xml:space="preserve"> </w:t>
            </w:r>
            <w:r w:rsidR="00545909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</w:t>
            </w:r>
            <w:r w:rsidRPr="00545909">
              <w:rPr>
                <w:b/>
                <w:sz w:val="20"/>
                <w:szCs w:val="20"/>
              </w:rPr>
              <w:t>kwestię ustanowienia służebności przesyłu na rzecz gestorów sieci</w:t>
            </w:r>
            <w:r>
              <w:rPr>
                <w:sz w:val="20"/>
                <w:szCs w:val="20"/>
              </w:rPr>
              <w:t xml:space="preserve"> regulują </w:t>
            </w:r>
            <w:r w:rsidR="00545909">
              <w:rPr>
                <w:sz w:val="20"/>
                <w:szCs w:val="20"/>
              </w:rPr>
              <w:t>przepisy</w:t>
            </w:r>
            <w:r>
              <w:rPr>
                <w:sz w:val="20"/>
                <w:szCs w:val="20"/>
              </w:rPr>
              <w:t xml:space="preserve"> Kodeksu cywilnego (</w:t>
            </w:r>
            <w:r w:rsidRPr="00545909">
              <w:rPr>
                <w:spacing w:val="-3"/>
                <w:sz w:val="20"/>
                <w:szCs w:val="20"/>
              </w:rPr>
              <w:t>Dz. U. z 2020 r. poz. 1740 ze zm.).</w:t>
            </w:r>
          </w:p>
          <w:p w:rsidR="00146500" w:rsidRDefault="00146500" w:rsidP="000E62C2">
            <w:pPr>
              <w:spacing w:after="40"/>
              <w:ind w:left="57" w:right="57"/>
              <w:jc w:val="both"/>
              <w:rPr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Kwestię wyłączenia gruntów z produkcji rolniczej lub leśnej </w:t>
            </w:r>
            <w:r>
              <w:rPr>
                <w:sz w:val="20"/>
                <w:szCs w:val="20"/>
              </w:rPr>
              <w:t xml:space="preserve">regulują przepisy ustawy </w:t>
            </w:r>
            <w:r>
              <w:rPr>
                <w:sz w:val="20"/>
                <w:szCs w:val="20"/>
              </w:rPr>
              <w:br/>
            </w:r>
            <w:r>
              <w:rPr>
                <w:spacing w:val="-2"/>
                <w:sz w:val="20"/>
                <w:szCs w:val="20"/>
              </w:rPr>
              <w:t xml:space="preserve">z dnia 3 lutego 1995 r. o ochronie gruntów rolnych i leśnych (Dz. U. z </w:t>
            </w:r>
            <w:r w:rsidR="00545909">
              <w:rPr>
                <w:spacing w:val="-2"/>
                <w:sz w:val="20"/>
                <w:szCs w:val="20"/>
              </w:rPr>
              <w:t>2021</w:t>
            </w:r>
            <w:r>
              <w:rPr>
                <w:spacing w:val="-2"/>
                <w:sz w:val="20"/>
                <w:szCs w:val="20"/>
              </w:rPr>
              <w:t xml:space="preserve"> r. poz. </w:t>
            </w:r>
            <w:r w:rsidR="00545909">
              <w:rPr>
                <w:spacing w:val="-2"/>
                <w:sz w:val="20"/>
                <w:szCs w:val="20"/>
              </w:rPr>
              <w:t>1326</w:t>
            </w:r>
            <w:r>
              <w:rPr>
                <w:spacing w:val="-2"/>
                <w:sz w:val="20"/>
                <w:szCs w:val="20"/>
              </w:rPr>
              <w:t>).</w:t>
            </w:r>
          </w:p>
          <w:p w:rsidR="00146500" w:rsidRDefault="00146500" w:rsidP="00E95D8C">
            <w:pPr>
              <w:tabs>
                <w:tab w:val="num" w:pos="290"/>
              </w:tabs>
              <w:autoSpaceDE w:val="0"/>
              <w:autoSpaceDN w:val="0"/>
              <w:adjustRightInd w:val="0"/>
              <w:spacing w:after="60"/>
              <w:ind w:left="57" w:right="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Kwestię usunięcia drzew i krzewów</w:t>
            </w:r>
            <w:r>
              <w:rPr>
                <w:sz w:val="20"/>
                <w:szCs w:val="20"/>
              </w:rPr>
              <w:t xml:space="preserve"> z terenu nieruchomości regulują przepisy ustawy z dnia </w:t>
            </w:r>
            <w:r>
              <w:rPr>
                <w:sz w:val="20"/>
                <w:szCs w:val="20"/>
              </w:rPr>
              <w:br/>
              <w:t>16 kwietnia 2004 r. o ochronie przyrody (Dz. U. z 202</w:t>
            </w:r>
            <w:r w:rsidR="0054590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r. poz. </w:t>
            </w:r>
            <w:r w:rsidR="00545909">
              <w:rPr>
                <w:sz w:val="20"/>
                <w:szCs w:val="20"/>
              </w:rPr>
              <w:t>1098</w:t>
            </w:r>
            <w:r>
              <w:rPr>
                <w:sz w:val="20"/>
                <w:szCs w:val="20"/>
              </w:rPr>
              <w:t>).</w:t>
            </w:r>
          </w:p>
          <w:p w:rsidR="00146500" w:rsidRDefault="00146500" w:rsidP="00011888">
            <w:pPr>
              <w:spacing w:after="40"/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Polska Spółka Gazownictwa sp. z o.o.</w:t>
            </w:r>
            <w:r>
              <w:rPr>
                <w:sz w:val="20"/>
                <w:szCs w:val="20"/>
              </w:rPr>
              <w:t xml:space="preserve"> Oddział Zakład Gazowniczy w Poznaniu </w:t>
            </w:r>
            <w:r>
              <w:rPr>
                <w:sz w:val="20"/>
              </w:rPr>
              <w:t xml:space="preserve">w piśmie </w:t>
            </w:r>
            <w:r>
              <w:rPr>
                <w:sz w:val="20"/>
              </w:rPr>
              <w:br/>
              <w:t>nr</w:t>
            </w:r>
            <w:r w:rsidR="009846E2">
              <w:rPr>
                <w:sz w:val="20"/>
                <w:szCs w:val="20"/>
              </w:rPr>
              <w:t xml:space="preserve"> PSGPO.ZMSM.763.6140.</w:t>
            </w:r>
            <w:r w:rsidR="00011888">
              <w:rPr>
                <w:sz w:val="20"/>
                <w:szCs w:val="20"/>
              </w:rPr>
              <w:t>107037</w:t>
            </w:r>
            <w:r w:rsidR="009846E2">
              <w:rPr>
                <w:sz w:val="20"/>
                <w:szCs w:val="20"/>
              </w:rPr>
              <w:t xml:space="preserve">.21 z </w:t>
            </w:r>
            <w:r w:rsidR="00011888">
              <w:rPr>
                <w:sz w:val="20"/>
                <w:szCs w:val="20"/>
              </w:rPr>
              <w:t>3 września</w:t>
            </w:r>
            <w:r>
              <w:rPr>
                <w:sz w:val="20"/>
                <w:szCs w:val="20"/>
              </w:rPr>
              <w:t xml:space="preserve"> 2021 r. dot. dostępu do sieci gazowej nieruchomości pr</w:t>
            </w:r>
            <w:r w:rsidR="00011A04">
              <w:rPr>
                <w:sz w:val="20"/>
                <w:szCs w:val="20"/>
              </w:rPr>
              <w:t xml:space="preserve">zy ul. E. Waśniowskiej działki </w:t>
            </w:r>
            <w:r w:rsidR="009846E2">
              <w:rPr>
                <w:sz w:val="20"/>
                <w:szCs w:val="20"/>
              </w:rPr>
              <w:t>5/</w:t>
            </w:r>
            <w:r w:rsidR="00011888">
              <w:rPr>
                <w:sz w:val="20"/>
                <w:szCs w:val="20"/>
              </w:rPr>
              <w:t>803</w:t>
            </w:r>
            <w:r w:rsidR="009846E2">
              <w:rPr>
                <w:sz w:val="20"/>
                <w:szCs w:val="20"/>
              </w:rPr>
              <w:t xml:space="preserve"> – 5/</w:t>
            </w:r>
            <w:r w:rsidR="00011888">
              <w:rPr>
                <w:sz w:val="20"/>
                <w:szCs w:val="20"/>
              </w:rPr>
              <w:t>807</w:t>
            </w:r>
            <w:r>
              <w:rPr>
                <w:sz w:val="20"/>
                <w:szCs w:val="20"/>
              </w:rPr>
              <w:t xml:space="preserve"> poinformowała m.in., że: (…)</w:t>
            </w:r>
            <w:r>
              <w:rPr>
                <w:i/>
                <w:sz w:val="20"/>
                <w:szCs w:val="20"/>
              </w:rPr>
              <w:t xml:space="preserve"> na wysokości przedmiotowej nieruchomości nie posiadamy istniejącej bą</w:t>
            </w:r>
            <w:r w:rsidR="009846E2">
              <w:rPr>
                <w:i/>
                <w:sz w:val="20"/>
                <w:szCs w:val="20"/>
              </w:rPr>
              <w:t>dź projektowanej sieci gazowej.</w:t>
            </w:r>
            <w:r>
              <w:rPr>
                <w:i/>
                <w:sz w:val="20"/>
                <w:szCs w:val="20"/>
              </w:rPr>
              <w:t xml:space="preserve"> Przyłączenie przedmiotowej nieruchomości związane jest z budową gazociągu</w:t>
            </w:r>
            <w:r w:rsidR="009846E2">
              <w:rPr>
                <w:i/>
                <w:sz w:val="20"/>
                <w:szCs w:val="20"/>
              </w:rPr>
              <w:t xml:space="preserve"> średniego ciśnienia</w:t>
            </w:r>
            <w:r>
              <w:rPr>
                <w:i/>
                <w:sz w:val="20"/>
                <w:szCs w:val="20"/>
              </w:rPr>
              <w:t xml:space="preserve"> </w:t>
            </w:r>
            <w:r w:rsidR="00011888">
              <w:rPr>
                <w:i/>
                <w:sz w:val="20"/>
                <w:szCs w:val="20"/>
              </w:rPr>
              <w:t xml:space="preserve">dn 63 PE w ul. Moliera </w:t>
            </w:r>
            <w:r>
              <w:rPr>
                <w:i/>
                <w:sz w:val="20"/>
                <w:szCs w:val="20"/>
              </w:rPr>
              <w:t xml:space="preserve">lub od istniejącego gazociągu średniego ciśnienia dn 63 PE </w:t>
            </w:r>
            <w:r w:rsidR="00011888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 xml:space="preserve">w ul. </w:t>
            </w:r>
            <w:r w:rsidR="004375F3">
              <w:rPr>
                <w:i/>
                <w:sz w:val="20"/>
                <w:szCs w:val="20"/>
              </w:rPr>
              <w:t>E. Waśniowskiej</w:t>
            </w:r>
            <w:r w:rsidR="00011888">
              <w:rPr>
                <w:i/>
                <w:sz w:val="20"/>
                <w:szCs w:val="20"/>
              </w:rPr>
              <w:t xml:space="preserve"> w Poznaniu</w:t>
            </w:r>
            <w:r>
              <w:rPr>
                <w:i/>
                <w:sz w:val="20"/>
                <w:szCs w:val="20"/>
              </w:rPr>
              <w:t xml:space="preserve">, do wysokości ostatnich nieruchomości przewidzianych </w:t>
            </w:r>
            <w:r w:rsidR="00011888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do przyłączenia.</w:t>
            </w:r>
            <w:r w:rsidR="004375F3">
              <w:rPr>
                <w:i/>
                <w:sz w:val="20"/>
                <w:szCs w:val="20"/>
              </w:rPr>
              <w:t xml:space="preserve"> Podjęcie decyzji o przystąpieniu przez Polską Spółkę Gazownictwa Sp. z</w:t>
            </w:r>
            <w:r w:rsidR="004A033D">
              <w:rPr>
                <w:i/>
                <w:sz w:val="20"/>
                <w:szCs w:val="20"/>
              </w:rPr>
              <w:t xml:space="preserve"> </w:t>
            </w:r>
            <w:r w:rsidR="004375F3">
              <w:rPr>
                <w:i/>
                <w:sz w:val="20"/>
                <w:szCs w:val="20"/>
              </w:rPr>
              <w:t xml:space="preserve">o.o. Oddział w Poznaniu do budowy gazociągu w rozpatrywanym rejonie, uzależnione będzie od wyniku analizy techniczno-ekonomicznej inwestycji, uwzględniającej m.in. liczbę odbiorców przygotowanych do poboru gazu. </w:t>
            </w:r>
            <w:r w:rsidR="004375F3" w:rsidRPr="004375F3">
              <w:rPr>
                <w:sz w:val="20"/>
                <w:szCs w:val="20"/>
              </w:rPr>
              <w:t>(…)</w:t>
            </w:r>
          </w:p>
          <w:p w:rsidR="00146500" w:rsidRDefault="00146500" w:rsidP="00E95D8C">
            <w:pPr>
              <w:spacing w:after="60"/>
              <w:ind w:left="57" w:right="57"/>
              <w:jc w:val="both"/>
              <w:rPr>
                <w:i/>
                <w:sz w:val="20"/>
              </w:rPr>
            </w:pPr>
            <w:r>
              <w:rPr>
                <w:sz w:val="20"/>
                <w:szCs w:val="20"/>
              </w:rPr>
              <w:t>Jednocześnie Spółka poinformowała, że na przedmiotow</w:t>
            </w:r>
            <w:r w:rsidR="004375F3">
              <w:rPr>
                <w:sz w:val="20"/>
                <w:szCs w:val="20"/>
              </w:rPr>
              <w:t>ych działkach (…</w:t>
            </w:r>
            <w:r w:rsidR="00E34D77" w:rsidRPr="00E34D7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nie posiada żadnej infrastruktury gazowej. </w:t>
            </w:r>
            <w:r w:rsidR="00E34D77" w:rsidRPr="00E34D77">
              <w:rPr>
                <w:sz w:val="20"/>
                <w:szCs w:val="20"/>
              </w:rPr>
              <w:t>(…)</w:t>
            </w:r>
          </w:p>
          <w:p w:rsidR="00726E8F" w:rsidRDefault="00146500" w:rsidP="00677337">
            <w:pPr>
              <w:spacing w:after="40"/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ENEA Operator Sp. z o.o. </w:t>
            </w:r>
            <w:r w:rsidR="009846E2">
              <w:rPr>
                <w:sz w:val="20"/>
                <w:szCs w:val="20"/>
              </w:rPr>
              <w:t>w piśmie nr OD5/MU1/K/2021/</w:t>
            </w:r>
            <w:r w:rsidR="00011888">
              <w:rPr>
                <w:sz w:val="20"/>
                <w:szCs w:val="20"/>
              </w:rPr>
              <w:t>422</w:t>
            </w:r>
            <w:r>
              <w:rPr>
                <w:sz w:val="20"/>
                <w:szCs w:val="20"/>
              </w:rPr>
              <w:t xml:space="preserve"> z </w:t>
            </w:r>
            <w:r w:rsidR="00011888">
              <w:rPr>
                <w:sz w:val="20"/>
                <w:szCs w:val="20"/>
              </w:rPr>
              <w:t>9 września</w:t>
            </w:r>
            <w:r>
              <w:rPr>
                <w:sz w:val="20"/>
                <w:szCs w:val="20"/>
              </w:rPr>
              <w:t xml:space="preserve"> 2021 r. </w:t>
            </w:r>
            <w:r>
              <w:rPr>
                <w:sz w:val="20"/>
                <w:szCs w:val="20"/>
              </w:rPr>
              <w:br/>
              <w:t>w sprawie zbycia nieruchomości zlokalizowan</w:t>
            </w:r>
            <w:r w:rsidR="00011888">
              <w:rPr>
                <w:sz w:val="20"/>
                <w:szCs w:val="20"/>
              </w:rPr>
              <w:t>ej</w:t>
            </w:r>
            <w:r>
              <w:rPr>
                <w:sz w:val="20"/>
                <w:szCs w:val="20"/>
              </w:rPr>
              <w:t xml:space="preserve"> w Poznaniu przy ul. Emilii Waśniowskiej </w:t>
            </w:r>
            <w:r>
              <w:rPr>
                <w:sz w:val="20"/>
                <w:szCs w:val="20"/>
              </w:rPr>
              <w:br/>
            </w:r>
            <w:r w:rsidR="001D6A6F">
              <w:rPr>
                <w:sz w:val="20"/>
                <w:szCs w:val="20"/>
              </w:rPr>
              <w:lastRenderedPageBreak/>
              <w:t>działki</w:t>
            </w:r>
            <w:r w:rsidR="009846E2">
              <w:rPr>
                <w:sz w:val="20"/>
                <w:szCs w:val="20"/>
              </w:rPr>
              <w:t xml:space="preserve"> 5/</w:t>
            </w:r>
            <w:r w:rsidR="00011888">
              <w:rPr>
                <w:sz w:val="20"/>
                <w:szCs w:val="20"/>
              </w:rPr>
              <w:t>803</w:t>
            </w:r>
            <w:r w:rsidR="009846E2">
              <w:rPr>
                <w:sz w:val="20"/>
                <w:szCs w:val="20"/>
              </w:rPr>
              <w:t xml:space="preserve"> – 5/</w:t>
            </w:r>
            <w:r w:rsidR="00011888">
              <w:rPr>
                <w:sz w:val="20"/>
                <w:szCs w:val="20"/>
              </w:rPr>
              <w:t>807</w:t>
            </w:r>
            <w:r w:rsidR="009846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poinformowała, że</w:t>
            </w:r>
            <w:r w:rsidR="009846E2">
              <w:rPr>
                <w:sz w:val="20"/>
                <w:szCs w:val="20"/>
              </w:rPr>
              <w:t xml:space="preserve"> (…)</w:t>
            </w:r>
            <w:r>
              <w:rPr>
                <w:sz w:val="20"/>
                <w:szCs w:val="20"/>
              </w:rPr>
              <w:t xml:space="preserve"> </w:t>
            </w:r>
            <w:r w:rsidR="009846E2">
              <w:rPr>
                <w:i/>
                <w:sz w:val="20"/>
                <w:szCs w:val="20"/>
              </w:rPr>
              <w:t>na ww. działkach</w:t>
            </w:r>
            <w:r>
              <w:rPr>
                <w:i/>
                <w:sz w:val="20"/>
                <w:szCs w:val="20"/>
              </w:rPr>
              <w:t xml:space="preserve"> gruntu nie znajdują się urządzenia elektroenergetyczne będące częścią majątku naszej Spółki. </w:t>
            </w:r>
          </w:p>
          <w:p w:rsidR="00146500" w:rsidRDefault="00146500" w:rsidP="00677337">
            <w:pPr>
              <w:spacing w:after="40"/>
              <w:ind w:left="57" w:right="57"/>
              <w:jc w:val="both"/>
              <w:rPr>
                <w:i/>
                <w:sz w:val="20"/>
              </w:rPr>
            </w:pPr>
            <w:r>
              <w:rPr>
                <w:sz w:val="20"/>
                <w:szCs w:val="20"/>
              </w:rPr>
              <w:t>Jednocześnie Spółka poinformowała, że</w:t>
            </w:r>
            <w:r w:rsidR="009846E2">
              <w:rPr>
                <w:sz w:val="20"/>
                <w:szCs w:val="20"/>
              </w:rPr>
              <w:t xml:space="preserve"> (…)</w:t>
            </w:r>
            <w:r>
              <w:rPr>
                <w:sz w:val="20"/>
                <w:szCs w:val="20"/>
              </w:rPr>
              <w:t xml:space="preserve"> </w:t>
            </w:r>
            <w:r w:rsidR="00E34D77">
              <w:rPr>
                <w:i/>
                <w:sz w:val="20"/>
                <w:szCs w:val="20"/>
              </w:rPr>
              <w:t>w pobliżu ww. działek</w:t>
            </w:r>
            <w:r>
              <w:rPr>
                <w:i/>
                <w:sz w:val="20"/>
                <w:szCs w:val="20"/>
              </w:rPr>
              <w:t xml:space="preserve"> </w:t>
            </w:r>
            <w:r w:rsidR="001476C5">
              <w:rPr>
                <w:i/>
                <w:sz w:val="20"/>
                <w:szCs w:val="20"/>
              </w:rPr>
              <w:t xml:space="preserve">nie </w:t>
            </w:r>
            <w:r>
              <w:rPr>
                <w:i/>
                <w:sz w:val="20"/>
                <w:szCs w:val="20"/>
              </w:rPr>
              <w:t xml:space="preserve">znajduje się </w:t>
            </w:r>
            <w:r w:rsidR="001476C5">
              <w:rPr>
                <w:i/>
                <w:sz w:val="20"/>
                <w:szCs w:val="20"/>
              </w:rPr>
              <w:t>infrastruktura elektroenergetyczna</w:t>
            </w:r>
            <w:r>
              <w:rPr>
                <w:i/>
                <w:sz w:val="20"/>
                <w:szCs w:val="20"/>
              </w:rPr>
              <w:t>, która ogranicza</w:t>
            </w:r>
            <w:r w:rsidR="001476C5">
              <w:rPr>
                <w:i/>
                <w:sz w:val="20"/>
                <w:szCs w:val="20"/>
              </w:rPr>
              <w:t>łaby</w:t>
            </w:r>
            <w:r>
              <w:rPr>
                <w:i/>
                <w:sz w:val="20"/>
                <w:szCs w:val="20"/>
              </w:rPr>
              <w:t xml:space="preserve"> możliwości korz</w:t>
            </w:r>
            <w:r w:rsidR="00E34D77">
              <w:rPr>
                <w:i/>
                <w:sz w:val="20"/>
                <w:szCs w:val="20"/>
              </w:rPr>
              <w:t>ystania / zabudowy przedmiotowych działek</w:t>
            </w:r>
            <w:r>
              <w:rPr>
                <w:i/>
                <w:sz w:val="20"/>
                <w:szCs w:val="20"/>
              </w:rPr>
              <w:t>.</w:t>
            </w:r>
          </w:p>
          <w:p w:rsidR="006157F2" w:rsidRDefault="00146500" w:rsidP="000E62C2">
            <w:pPr>
              <w:ind w:left="57" w:right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Zgodnie ze stanowiskiem ENEA Operator Sp. z o.o.</w:t>
            </w:r>
            <w:r w:rsidR="00726E8F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brak informacji o charakterze potencjalnego obiektu i mocy zapotrzebowanej uniemożliwia stwierdzenie, czy istniejąca na nieruchomości lub</w:t>
            </w:r>
            <w:r w:rsidR="00750D6E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w jej pobliżu sieć elektroenergetyczna jest wystarczająca do obsługi planowanego obiektu.</w:t>
            </w:r>
          </w:p>
          <w:p w:rsidR="00146500" w:rsidRDefault="00146500" w:rsidP="00677337">
            <w:pPr>
              <w:spacing w:after="60"/>
              <w:ind w:left="57" w:right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Udzielenie informacji przez ENEA Operator Sp. z o.o. bez posiadania takiej wiedzy, mogłoby wprowadzić w błąd potencjalnego nabywcę.</w:t>
            </w:r>
          </w:p>
          <w:p w:rsidR="00146500" w:rsidRDefault="00146500" w:rsidP="00E91ED6">
            <w:pPr>
              <w:ind w:left="57" w:right="57"/>
              <w:jc w:val="both"/>
              <w:rPr>
                <w:i/>
                <w:sz w:val="20"/>
                <w:szCs w:val="20"/>
              </w:rPr>
            </w:pPr>
            <w:r w:rsidRPr="002C0534">
              <w:rPr>
                <w:b/>
                <w:sz w:val="20"/>
                <w:szCs w:val="20"/>
              </w:rPr>
              <w:t>Aquanet S.A</w:t>
            </w:r>
            <w:r w:rsidRPr="002C0534">
              <w:rPr>
                <w:sz w:val="20"/>
                <w:szCs w:val="20"/>
              </w:rPr>
              <w:t>. w piśmie nr DW/IBM/1292/</w:t>
            </w:r>
            <w:r w:rsidR="002C0534" w:rsidRPr="002C0534">
              <w:rPr>
                <w:sz w:val="20"/>
                <w:szCs w:val="20"/>
              </w:rPr>
              <w:t>106619</w:t>
            </w:r>
            <w:r w:rsidRPr="002C0534">
              <w:rPr>
                <w:sz w:val="20"/>
                <w:szCs w:val="20"/>
              </w:rPr>
              <w:t xml:space="preserve">/2021 z </w:t>
            </w:r>
            <w:r w:rsidR="002C0534">
              <w:rPr>
                <w:sz w:val="20"/>
                <w:szCs w:val="20"/>
              </w:rPr>
              <w:t>3 grudnia</w:t>
            </w:r>
            <w:r>
              <w:rPr>
                <w:sz w:val="20"/>
                <w:szCs w:val="20"/>
              </w:rPr>
              <w:t xml:space="preserve"> 2021 r., dot. planowanej sprzedaży nieruchomości zlokalizowan</w:t>
            </w:r>
            <w:r w:rsidR="002C0534">
              <w:rPr>
                <w:sz w:val="20"/>
                <w:szCs w:val="20"/>
              </w:rPr>
              <w:t>ej</w:t>
            </w:r>
            <w:r>
              <w:rPr>
                <w:sz w:val="20"/>
                <w:szCs w:val="20"/>
              </w:rPr>
              <w:t xml:space="preserve"> przy ul. Emilii Waśniowskiej – </w:t>
            </w:r>
            <w:r w:rsidR="001D6A6F">
              <w:rPr>
                <w:sz w:val="20"/>
                <w:szCs w:val="20"/>
              </w:rPr>
              <w:t>działki</w:t>
            </w:r>
            <w:r>
              <w:rPr>
                <w:sz w:val="20"/>
                <w:szCs w:val="20"/>
              </w:rPr>
              <w:t xml:space="preserve"> </w:t>
            </w:r>
            <w:r w:rsidR="000F5E44">
              <w:rPr>
                <w:sz w:val="20"/>
                <w:szCs w:val="20"/>
              </w:rPr>
              <w:t>5/</w:t>
            </w:r>
            <w:r w:rsidR="00E13AF1">
              <w:rPr>
                <w:sz w:val="20"/>
                <w:szCs w:val="20"/>
              </w:rPr>
              <w:t>803</w:t>
            </w:r>
            <w:r w:rsidR="000F5E44">
              <w:rPr>
                <w:sz w:val="20"/>
                <w:szCs w:val="20"/>
              </w:rPr>
              <w:t xml:space="preserve"> – 5/</w:t>
            </w:r>
            <w:r w:rsidR="00E13AF1">
              <w:rPr>
                <w:sz w:val="20"/>
                <w:szCs w:val="20"/>
              </w:rPr>
              <w:t>807</w:t>
            </w:r>
            <w:r w:rsidR="000F5E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poinformował m.in., że: (…) </w:t>
            </w:r>
          </w:p>
          <w:p w:rsidR="00E95D8C" w:rsidRPr="00E95D8C" w:rsidRDefault="00D36923" w:rsidP="00E95D8C">
            <w:pPr>
              <w:numPr>
                <w:ilvl w:val="0"/>
                <w:numId w:val="12"/>
              </w:numPr>
              <w:tabs>
                <w:tab w:val="clear" w:pos="720"/>
                <w:tab w:val="num" w:pos="356"/>
              </w:tabs>
              <w:ind w:left="341" w:right="57" w:hanging="284"/>
              <w:jc w:val="both"/>
              <w:rPr>
                <w:i/>
                <w:spacing w:val="-2"/>
                <w:sz w:val="20"/>
                <w:szCs w:val="20"/>
              </w:rPr>
            </w:pPr>
            <w:r w:rsidRPr="00E95D8C">
              <w:rPr>
                <w:i/>
                <w:spacing w:val="-2"/>
                <w:sz w:val="20"/>
                <w:szCs w:val="20"/>
              </w:rPr>
              <w:t xml:space="preserve">W </w:t>
            </w:r>
            <w:r w:rsidR="000F5E44" w:rsidRPr="00E95D8C">
              <w:rPr>
                <w:i/>
                <w:spacing w:val="-2"/>
                <w:sz w:val="20"/>
                <w:szCs w:val="20"/>
              </w:rPr>
              <w:t>ul. Waśniowskiej Emilii, na wysokości działek nr geod. 5/</w:t>
            </w:r>
            <w:r w:rsidR="00E95D8C" w:rsidRPr="00E95D8C">
              <w:rPr>
                <w:i/>
                <w:spacing w:val="-2"/>
                <w:sz w:val="20"/>
                <w:szCs w:val="20"/>
              </w:rPr>
              <w:t>803</w:t>
            </w:r>
            <w:r w:rsidR="000F5E44" w:rsidRPr="00E95D8C">
              <w:rPr>
                <w:i/>
                <w:spacing w:val="-2"/>
                <w:sz w:val="20"/>
                <w:szCs w:val="20"/>
              </w:rPr>
              <w:t xml:space="preserve"> – 5/</w:t>
            </w:r>
            <w:r w:rsidR="00E95D8C" w:rsidRPr="00E95D8C">
              <w:rPr>
                <w:i/>
                <w:spacing w:val="-2"/>
                <w:sz w:val="20"/>
                <w:szCs w:val="20"/>
              </w:rPr>
              <w:t>807</w:t>
            </w:r>
            <w:r w:rsidR="000F5E44" w:rsidRPr="00E95D8C">
              <w:rPr>
                <w:i/>
                <w:spacing w:val="-2"/>
                <w:sz w:val="20"/>
                <w:szCs w:val="20"/>
              </w:rPr>
              <w:t xml:space="preserve"> zlokalizowan</w:t>
            </w:r>
            <w:r w:rsidR="00E95D8C" w:rsidRPr="00E95D8C">
              <w:rPr>
                <w:i/>
                <w:spacing w:val="-2"/>
                <w:sz w:val="20"/>
                <w:szCs w:val="20"/>
              </w:rPr>
              <w:t>e są sieci:</w:t>
            </w:r>
          </w:p>
          <w:p w:rsidR="00E95D8C" w:rsidRPr="00E95D8C" w:rsidRDefault="00E95D8C" w:rsidP="00E95D8C">
            <w:pPr>
              <w:numPr>
                <w:ilvl w:val="1"/>
                <w:numId w:val="12"/>
              </w:numPr>
              <w:tabs>
                <w:tab w:val="clear" w:pos="1228"/>
                <w:tab w:val="num" w:pos="639"/>
              </w:tabs>
              <w:ind w:left="584" w:right="57" w:hanging="227"/>
              <w:jc w:val="both"/>
              <w:rPr>
                <w:i/>
                <w:sz w:val="20"/>
                <w:szCs w:val="20"/>
              </w:rPr>
            </w:pPr>
            <w:r w:rsidRPr="00E95D8C">
              <w:rPr>
                <w:i/>
                <w:sz w:val="20"/>
                <w:szCs w:val="20"/>
              </w:rPr>
              <w:t>sieć wodociągowa o średnicy 180 mm z rur PE (własność Aquanet S.A.),</w:t>
            </w:r>
          </w:p>
          <w:p w:rsidR="00E95D8C" w:rsidRPr="00E95D8C" w:rsidRDefault="00E95D8C" w:rsidP="00E95D8C">
            <w:pPr>
              <w:numPr>
                <w:ilvl w:val="1"/>
                <w:numId w:val="12"/>
              </w:numPr>
              <w:tabs>
                <w:tab w:val="clear" w:pos="1228"/>
                <w:tab w:val="num" w:pos="639"/>
              </w:tabs>
              <w:spacing w:after="40"/>
              <w:ind w:left="584" w:right="57" w:hanging="227"/>
              <w:jc w:val="both"/>
              <w:rPr>
                <w:i/>
                <w:sz w:val="20"/>
                <w:szCs w:val="20"/>
              </w:rPr>
            </w:pPr>
            <w:r w:rsidRPr="00E95D8C">
              <w:rPr>
                <w:i/>
                <w:sz w:val="20"/>
                <w:szCs w:val="20"/>
              </w:rPr>
              <w:t>kanalizacji sanitarnej o średnicy 200 mm z rur PVC (własność Aquanet S.A.).</w:t>
            </w:r>
          </w:p>
          <w:p w:rsidR="000F5E44" w:rsidRPr="00E95D8C" w:rsidRDefault="000F5E44" w:rsidP="00E95D8C">
            <w:pPr>
              <w:numPr>
                <w:ilvl w:val="0"/>
                <w:numId w:val="12"/>
              </w:numPr>
              <w:tabs>
                <w:tab w:val="clear" w:pos="720"/>
                <w:tab w:val="num" w:pos="356"/>
              </w:tabs>
              <w:ind w:left="341" w:right="57" w:hanging="284"/>
              <w:jc w:val="both"/>
              <w:rPr>
                <w:i/>
                <w:sz w:val="20"/>
                <w:szCs w:val="20"/>
              </w:rPr>
            </w:pPr>
            <w:r w:rsidRPr="00E95D8C">
              <w:rPr>
                <w:i/>
                <w:sz w:val="20"/>
                <w:szCs w:val="20"/>
              </w:rPr>
              <w:t xml:space="preserve">W ul. </w:t>
            </w:r>
            <w:r w:rsidR="00E95D8C" w:rsidRPr="00E95D8C">
              <w:rPr>
                <w:i/>
                <w:sz w:val="20"/>
                <w:szCs w:val="20"/>
              </w:rPr>
              <w:t>Lirycznej</w:t>
            </w:r>
            <w:r w:rsidRPr="00E95D8C">
              <w:rPr>
                <w:i/>
                <w:sz w:val="20"/>
                <w:szCs w:val="20"/>
              </w:rPr>
              <w:t>, na wysokości działki nr geod. 5/</w:t>
            </w:r>
            <w:r w:rsidR="00E95D8C" w:rsidRPr="00E95D8C">
              <w:rPr>
                <w:i/>
                <w:sz w:val="20"/>
                <w:szCs w:val="20"/>
              </w:rPr>
              <w:t>807</w:t>
            </w:r>
            <w:r w:rsidRPr="00E95D8C">
              <w:rPr>
                <w:i/>
                <w:sz w:val="20"/>
                <w:szCs w:val="20"/>
              </w:rPr>
              <w:t xml:space="preserve"> zlokalizowane są sieci:</w:t>
            </w:r>
          </w:p>
          <w:p w:rsidR="000C0D1B" w:rsidRPr="00E95D8C" w:rsidRDefault="000C0D1B" w:rsidP="00E95D8C">
            <w:pPr>
              <w:numPr>
                <w:ilvl w:val="1"/>
                <w:numId w:val="12"/>
              </w:numPr>
              <w:tabs>
                <w:tab w:val="clear" w:pos="1228"/>
                <w:tab w:val="num" w:pos="639"/>
              </w:tabs>
              <w:ind w:left="584" w:right="57" w:hanging="227"/>
              <w:jc w:val="both"/>
              <w:rPr>
                <w:i/>
                <w:sz w:val="20"/>
                <w:szCs w:val="20"/>
              </w:rPr>
            </w:pPr>
            <w:r w:rsidRPr="00E95D8C">
              <w:rPr>
                <w:i/>
                <w:sz w:val="20"/>
                <w:szCs w:val="20"/>
              </w:rPr>
              <w:t>wodociągowa</w:t>
            </w:r>
            <w:r w:rsidR="00071BE6" w:rsidRPr="00E95D8C">
              <w:rPr>
                <w:i/>
                <w:sz w:val="20"/>
                <w:szCs w:val="20"/>
              </w:rPr>
              <w:t xml:space="preserve"> o średnicy 180 mm z</w:t>
            </w:r>
            <w:r w:rsidR="00746445" w:rsidRPr="00E95D8C">
              <w:rPr>
                <w:i/>
                <w:sz w:val="20"/>
                <w:szCs w:val="20"/>
              </w:rPr>
              <w:t xml:space="preserve"> rur PE (własność Aquanet S.A.),</w:t>
            </w:r>
          </w:p>
          <w:p w:rsidR="00071BE6" w:rsidRPr="00E95D8C" w:rsidRDefault="000C0D1B" w:rsidP="00E95D8C">
            <w:pPr>
              <w:numPr>
                <w:ilvl w:val="1"/>
                <w:numId w:val="12"/>
              </w:numPr>
              <w:tabs>
                <w:tab w:val="clear" w:pos="1228"/>
                <w:tab w:val="num" w:pos="639"/>
              </w:tabs>
              <w:spacing w:after="40"/>
              <w:ind w:left="584" w:right="57" w:hanging="227"/>
              <w:jc w:val="both"/>
              <w:rPr>
                <w:i/>
                <w:sz w:val="20"/>
                <w:szCs w:val="20"/>
              </w:rPr>
            </w:pPr>
            <w:r w:rsidRPr="00E95D8C">
              <w:rPr>
                <w:i/>
                <w:sz w:val="20"/>
                <w:szCs w:val="20"/>
              </w:rPr>
              <w:t>kanalizacji</w:t>
            </w:r>
            <w:r w:rsidR="00071BE6" w:rsidRPr="00E95D8C">
              <w:rPr>
                <w:i/>
                <w:sz w:val="20"/>
                <w:szCs w:val="20"/>
              </w:rPr>
              <w:t xml:space="preserve"> sanitarnej o średnicy </w:t>
            </w:r>
            <w:r w:rsidR="00E95D8C" w:rsidRPr="00E95D8C">
              <w:rPr>
                <w:i/>
                <w:sz w:val="20"/>
                <w:szCs w:val="20"/>
              </w:rPr>
              <w:t>315</w:t>
            </w:r>
            <w:r w:rsidR="00071BE6" w:rsidRPr="00E95D8C">
              <w:rPr>
                <w:i/>
                <w:sz w:val="20"/>
                <w:szCs w:val="20"/>
              </w:rPr>
              <w:t xml:space="preserve"> mm z rur PVC (własność Aquanet S.A.).</w:t>
            </w:r>
          </w:p>
          <w:p w:rsidR="00071BE6" w:rsidRPr="00E95D8C" w:rsidRDefault="00D36923" w:rsidP="00E95D8C">
            <w:pPr>
              <w:numPr>
                <w:ilvl w:val="0"/>
                <w:numId w:val="12"/>
              </w:numPr>
              <w:tabs>
                <w:tab w:val="clear" w:pos="720"/>
                <w:tab w:val="num" w:pos="209"/>
              </w:tabs>
              <w:spacing w:after="60"/>
              <w:ind w:left="238" w:right="57" w:hanging="181"/>
              <w:jc w:val="both"/>
              <w:rPr>
                <w:i/>
                <w:sz w:val="20"/>
                <w:szCs w:val="20"/>
              </w:rPr>
            </w:pPr>
            <w:r w:rsidRPr="00E95D8C">
              <w:rPr>
                <w:i/>
                <w:sz w:val="20"/>
                <w:szCs w:val="20"/>
              </w:rPr>
              <w:t xml:space="preserve"> </w:t>
            </w:r>
            <w:r w:rsidR="00071BE6" w:rsidRPr="00E95D8C">
              <w:rPr>
                <w:i/>
                <w:sz w:val="20"/>
                <w:szCs w:val="20"/>
              </w:rPr>
              <w:t xml:space="preserve">Na terenie </w:t>
            </w:r>
            <w:r w:rsidR="00E95D8C" w:rsidRPr="00E95D8C">
              <w:rPr>
                <w:i/>
                <w:sz w:val="20"/>
                <w:szCs w:val="20"/>
              </w:rPr>
              <w:t>działek</w:t>
            </w:r>
            <w:r w:rsidR="00071BE6" w:rsidRPr="00E95D8C">
              <w:rPr>
                <w:i/>
                <w:sz w:val="20"/>
                <w:szCs w:val="20"/>
              </w:rPr>
              <w:t xml:space="preserve"> nr geod. 5/</w:t>
            </w:r>
            <w:r w:rsidR="00E95D8C" w:rsidRPr="00E95D8C">
              <w:rPr>
                <w:i/>
                <w:sz w:val="20"/>
                <w:szCs w:val="20"/>
              </w:rPr>
              <w:t>80</w:t>
            </w:r>
            <w:r w:rsidR="00E71BAB">
              <w:rPr>
                <w:i/>
                <w:sz w:val="20"/>
                <w:szCs w:val="20"/>
              </w:rPr>
              <w:t>3</w:t>
            </w:r>
            <w:r w:rsidR="00E95D8C" w:rsidRPr="00E95D8C">
              <w:rPr>
                <w:i/>
                <w:sz w:val="20"/>
                <w:szCs w:val="20"/>
              </w:rPr>
              <w:t xml:space="preserve"> </w:t>
            </w:r>
            <w:r w:rsidR="00E95D8C" w:rsidRPr="00E95D8C">
              <w:rPr>
                <w:i/>
                <w:spacing w:val="-2"/>
                <w:sz w:val="20"/>
                <w:szCs w:val="20"/>
              </w:rPr>
              <w:t>– 5/807</w:t>
            </w:r>
            <w:r w:rsidR="00E95D8C" w:rsidRPr="00E95D8C">
              <w:rPr>
                <w:i/>
                <w:sz w:val="20"/>
                <w:szCs w:val="20"/>
              </w:rPr>
              <w:t xml:space="preserve"> brak uzbrojenia (wodociągowego i kanalizacji sanitarnej) będące</w:t>
            </w:r>
            <w:r w:rsidR="005E1B25">
              <w:rPr>
                <w:i/>
                <w:sz w:val="20"/>
                <w:szCs w:val="20"/>
              </w:rPr>
              <w:t>go</w:t>
            </w:r>
            <w:r w:rsidR="00E95D8C" w:rsidRPr="00E95D8C">
              <w:rPr>
                <w:i/>
                <w:sz w:val="20"/>
                <w:szCs w:val="20"/>
              </w:rPr>
              <w:t xml:space="preserve"> na majątku lub w eksploatacji </w:t>
            </w:r>
            <w:r w:rsidR="00071BE6" w:rsidRPr="00E95D8C">
              <w:rPr>
                <w:i/>
                <w:sz w:val="20"/>
                <w:szCs w:val="20"/>
              </w:rPr>
              <w:t>Aqu</w:t>
            </w:r>
            <w:r w:rsidR="00E95D8C" w:rsidRPr="00E95D8C">
              <w:rPr>
                <w:i/>
                <w:sz w:val="20"/>
                <w:szCs w:val="20"/>
              </w:rPr>
              <w:t>anet S.A.</w:t>
            </w:r>
          </w:p>
          <w:p w:rsidR="00986D4E" w:rsidRPr="0073084C" w:rsidRDefault="00986D4E" w:rsidP="00C86260">
            <w:pPr>
              <w:spacing w:after="40"/>
              <w:ind w:left="57" w:right="57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Aquanet Retencja Sp. z o.o.</w:t>
            </w:r>
            <w:r>
              <w:rPr>
                <w:sz w:val="20"/>
                <w:szCs w:val="20"/>
              </w:rPr>
              <w:t xml:space="preserve"> w piśmie nr DW/WO/78419/2021 z 6 września 2021 r. </w:t>
            </w:r>
            <w:r w:rsidR="0011372F">
              <w:rPr>
                <w:sz w:val="20"/>
                <w:szCs w:val="20"/>
              </w:rPr>
              <w:t>dot.</w:t>
            </w:r>
            <w:r>
              <w:rPr>
                <w:sz w:val="20"/>
                <w:szCs w:val="20"/>
              </w:rPr>
              <w:t xml:space="preserve"> nieruchomości położonych przy ul. Emilii Waśniowskiej, dz. 5/803 – 5/807, w zakresie lokalizacji sieci kana</w:t>
            </w:r>
            <w:r w:rsidR="0011372F">
              <w:rPr>
                <w:sz w:val="20"/>
                <w:szCs w:val="20"/>
              </w:rPr>
              <w:t>lizacji deszczowej poinformował</w:t>
            </w:r>
            <w:r>
              <w:rPr>
                <w:sz w:val="20"/>
                <w:szCs w:val="20"/>
              </w:rPr>
              <w:t xml:space="preserve">, że: </w:t>
            </w:r>
            <w:r w:rsidRPr="00C86260">
              <w:rPr>
                <w:sz w:val="20"/>
                <w:szCs w:val="20"/>
              </w:rPr>
              <w:t>(…)</w:t>
            </w:r>
          </w:p>
          <w:p w:rsidR="00986D4E" w:rsidRDefault="00986D4E" w:rsidP="00C86260">
            <w:pPr>
              <w:numPr>
                <w:ilvl w:val="0"/>
                <w:numId w:val="25"/>
              </w:numPr>
              <w:tabs>
                <w:tab w:val="num" w:pos="-360"/>
              </w:tabs>
              <w:spacing w:after="40"/>
              <w:ind w:left="341" w:right="57" w:hanging="28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spacing w:val="-2"/>
                <w:sz w:val="20"/>
              </w:rPr>
              <w:t xml:space="preserve">Na wysokości działek planowanych do </w:t>
            </w:r>
            <w:r w:rsidR="00C86260">
              <w:rPr>
                <w:i/>
                <w:spacing w:val="-2"/>
                <w:sz w:val="20"/>
              </w:rPr>
              <w:t>sprzedaży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C86260">
              <w:rPr>
                <w:spacing w:val="-2"/>
                <w:sz w:val="20"/>
              </w:rPr>
              <w:t>(…)</w:t>
            </w:r>
            <w:r>
              <w:rPr>
                <w:i/>
                <w:spacing w:val="-2"/>
                <w:sz w:val="20"/>
              </w:rPr>
              <w:t xml:space="preserve"> nie znajduje się sieć kanalizacji deszczowej </w:t>
            </w:r>
            <w:r w:rsidRPr="0011372F">
              <w:rPr>
                <w:spacing w:val="-2"/>
                <w:sz w:val="20"/>
              </w:rPr>
              <w:t>będąca</w:t>
            </w:r>
            <w:r>
              <w:rPr>
                <w:i/>
                <w:spacing w:val="-2"/>
                <w:sz w:val="20"/>
              </w:rPr>
              <w:t xml:space="preserve"> w ewidencji Gestora sieci kanalizacji deszczowej na terenie m. Poznania;</w:t>
            </w:r>
          </w:p>
          <w:p w:rsidR="00986D4E" w:rsidRDefault="00986D4E" w:rsidP="00C86260">
            <w:pPr>
              <w:numPr>
                <w:ilvl w:val="0"/>
                <w:numId w:val="25"/>
              </w:numPr>
              <w:tabs>
                <w:tab w:val="num" w:pos="-360"/>
              </w:tabs>
              <w:spacing w:after="40"/>
              <w:ind w:left="341" w:right="57" w:hanging="28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spacing w:val="-2"/>
                <w:sz w:val="20"/>
              </w:rPr>
              <w:t xml:space="preserve">Na terenie działek planowanych do </w:t>
            </w:r>
            <w:r w:rsidR="00C86260">
              <w:rPr>
                <w:i/>
                <w:spacing w:val="-2"/>
                <w:sz w:val="20"/>
              </w:rPr>
              <w:t>sprzedaży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C86260">
              <w:rPr>
                <w:spacing w:val="-2"/>
                <w:sz w:val="20"/>
              </w:rPr>
              <w:t>(…)</w:t>
            </w:r>
            <w:r>
              <w:rPr>
                <w:i/>
                <w:spacing w:val="-2"/>
                <w:sz w:val="20"/>
              </w:rPr>
              <w:t xml:space="preserve"> nie znajduje się sieć kanalizacji deszczowej będąca w ewidencji Gestora sieci kanalizacji deszczowej na terenie m. Poznania.</w:t>
            </w:r>
          </w:p>
          <w:p w:rsidR="00986D4E" w:rsidRDefault="00C86260" w:rsidP="00C86260">
            <w:pPr>
              <w:spacing w:after="40"/>
              <w:ind w:left="57" w:right="57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Ponadto Spółka poinformowała, że </w:t>
            </w:r>
            <w:r w:rsidRPr="00C86260">
              <w:rPr>
                <w:spacing w:val="-2"/>
                <w:sz w:val="20"/>
              </w:rPr>
              <w:t>(…)</w:t>
            </w:r>
            <w:r w:rsidR="00986D4E">
              <w:rPr>
                <w:i/>
                <w:spacing w:val="-2"/>
                <w:sz w:val="20"/>
              </w:rPr>
              <w:t xml:space="preserve"> zgodnie</w:t>
            </w:r>
            <w:r>
              <w:rPr>
                <w:i/>
                <w:spacing w:val="-2"/>
                <w:sz w:val="20"/>
              </w:rPr>
              <w:t xml:space="preserve"> </w:t>
            </w:r>
            <w:r w:rsidR="00986D4E">
              <w:rPr>
                <w:i/>
                <w:spacing w:val="-2"/>
                <w:sz w:val="20"/>
              </w:rPr>
              <w:t xml:space="preserve">z obowiązującym Planem Adaptacji do Zmian </w:t>
            </w:r>
            <w:r>
              <w:rPr>
                <w:i/>
                <w:spacing w:val="-2"/>
                <w:sz w:val="20"/>
              </w:rPr>
              <w:br/>
            </w:r>
            <w:r w:rsidR="00986D4E">
              <w:rPr>
                <w:i/>
                <w:spacing w:val="-2"/>
                <w:sz w:val="20"/>
              </w:rPr>
              <w:t xml:space="preserve">Klimatu Miasta Poznania do roku 2030 </w:t>
            </w:r>
            <w:r w:rsidR="00986D4E" w:rsidRPr="00C86260">
              <w:rPr>
                <w:spacing w:val="-2"/>
                <w:sz w:val="20"/>
              </w:rPr>
              <w:t xml:space="preserve">(…) </w:t>
            </w:r>
            <w:r w:rsidR="00986D4E">
              <w:rPr>
                <w:i/>
                <w:spacing w:val="-2"/>
                <w:sz w:val="20"/>
              </w:rPr>
              <w:t xml:space="preserve">oraz Studium uwarunkowań i kierunków zagospodarowania przestrzennego Miasta Poznania z 2014 r., za priorytet przyjęto zasadę maksymalnego </w:t>
            </w:r>
            <w:r>
              <w:rPr>
                <w:i/>
                <w:spacing w:val="-2"/>
                <w:sz w:val="20"/>
              </w:rPr>
              <w:br/>
            </w:r>
            <w:r w:rsidR="00986D4E">
              <w:rPr>
                <w:i/>
                <w:spacing w:val="-2"/>
                <w:sz w:val="20"/>
              </w:rPr>
              <w:t>zatrzymania i zagospodarowania wód deszczowych</w:t>
            </w:r>
            <w:r>
              <w:rPr>
                <w:i/>
                <w:spacing w:val="-2"/>
                <w:sz w:val="20"/>
              </w:rPr>
              <w:t xml:space="preserve"> </w:t>
            </w:r>
            <w:r w:rsidR="00986D4E">
              <w:rPr>
                <w:i/>
                <w:spacing w:val="-2"/>
                <w:sz w:val="20"/>
              </w:rPr>
              <w:t xml:space="preserve">w miejscu ich powstawania, poprzez zastosowanie rozwiązań zapewniających przesączania tych wód do gruntu (o ile warunki gruntowe na to pozwolą) oraz retencję i wykorzystanie wód deszczowych dla celów gospodarczych (podlewania zieleni). </w:t>
            </w:r>
            <w:r w:rsidR="00986D4E" w:rsidRPr="00C86260">
              <w:rPr>
                <w:spacing w:val="-2"/>
                <w:sz w:val="20"/>
              </w:rPr>
              <w:t>(…)</w:t>
            </w:r>
          </w:p>
          <w:p w:rsidR="00146500" w:rsidRDefault="00146500" w:rsidP="004C3668">
            <w:pPr>
              <w:spacing w:after="60"/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Veolia Energia Poznań S.A. </w:t>
            </w:r>
            <w:r w:rsidR="001D6A6F">
              <w:rPr>
                <w:sz w:val="20"/>
                <w:szCs w:val="20"/>
              </w:rPr>
              <w:t xml:space="preserve">w piśmie nr </w:t>
            </w:r>
            <w:r w:rsidR="004C3668">
              <w:rPr>
                <w:sz w:val="20"/>
                <w:szCs w:val="20"/>
              </w:rPr>
              <w:t>KE/T/SŁ</w:t>
            </w:r>
            <w:r w:rsidR="001D6A6F">
              <w:rPr>
                <w:sz w:val="20"/>
                <w:szCs w:val="20"/>
              </w:rPr>
              <w:t>-2.6-et</w:t>
            </w:r>
            <w:r w:rsidR="004C3668">
              <w:rPr>
                <w:sz w:val="20"/>
                <w:szCs w:val="20"/>
              </w:rPr>
              <w:t>928</w:t>
            </w:r>
            <w:r>
              <w:rPr>
                <w:sz w:val="20"/>
                <w:szCs w:val="20"/>
              </w:rPr>
              <w:t xml:space="preserve">/2021 z </w:t>
            </w:r>
            <w:r w:rsidR="004C3668">
              <w:rPr>
                <w:sz w:val="20"/>
                <w:szCs w:val="20"/>
              </w:rPr>
              <w:t>28 września</w:t>
            </w:r>
            <w:r>
              <w:rPr>
                <w:sz w:val="20"/>
                <w:szCs w:val="20"/>
              </w:rPr>
              <w:t xml:space="preserve"> 2021 r. dot. sprzedaży nieruchomości w rejonie ul. Emilii Waśniowskiej – </w:t>
            </w:r>
            <w:r w:rsidR="001D6A6F">
              <w:rPr>
                <w:sz w:val="20"/>
                <w:szCs w:val="20"/>
              </w:rPr>
              <w:t>działki 5/</w:t>
            </w:r>
            <w:r w:rsidR="004C3668">
              <w:rPr>
                <w:sz w:val="20"/>
                <w:szCs w:val="20"/>
              </w:rPr>
              <w:t>803</w:t>
            </w:r>
            <w:r w:rsidR="001D6A6F">
              <w:rPr>
                <w:sz w:val="20"/>
                <w:szCs w:val="20"/>
              </w:rPr>
              <w:t xml:space="preserve"> – 5/</w:t>
            </w:r>
            <w:r w:rsidR="004C3668">
              <w:rPr>
                <w:sz w:val="20"/>
                <w:szCs w:val="20"/>
              </w:rPr>
              <w:t>807</w:t>
            </w:r>
            <w:r>
              <w:rPr>
                <w:sz w:val="20"/>
                <w:szCs w:val="20"/>
              </w:rPr>
              <w:t xml:space="preserve"> poinformowała, że</w:t>
            </w:r>
            <w:r w:rsidR="00746445">
              <w:rPr>
                <w:sz w:val="20"/>
                <w:szCs w:val="20"/>
              </w:rPr>
              <w:t xml:space="preserve"> (…) </w:t>
            </w:r>
            <w:r>
              <w:rPr>
                <w:i/>
                <w:sz w:val="20"/>
                <w:szCs w:val="20"/>
              </w:rPr>
              <w:t>przedmiotow</w:t>
            </w:r>
            <w:r w:rsidR="00011A04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 xml:space="preserve"> działk</w:t>
            </w:r>
            <w:r w:rsidR="00011A04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 xml:space="preserve"> znajduj</w:t>
            </w:r>
            <w:r w:rsidR="00011A04">
              <w:rPr>
                <w:i/>
                <w:sz w:val="20"/>
                <w:szCs w:val="20"/>
              </w:rPr>
              <w:t>ą</w:t>
            </w:r>
            <w:r>
              <w:rPr>
                <w:i/>
                <w:sz w:val="20"/>
                <w:szCs w:val="20"/>
              </w:rPr>
              <w:t xml:space="preserve"> się poza obszarem zasilania miejskiej sieci ciep</w:t>
            </w:r>
            <w:r w:rsidR="004C3668">
              <w:rPr>
                <w:i/>
                <w:sz w:val="20"/>
                <w:szCs w:val="20"/>
              </w:rPr>
              <w:t>łowniczej</w:t>
            </w:r>
            <w:r>
              <w:rPr>
                <w:i/>
                <w:sz w:val="20"/>
                <w:szCs w:val="20"/>
              </w:rPr>
              <w:t xml:space="preserve">. Najbliższa sieć zlokalizowana jest w rejonie ul. Melchiora Wańkowicza </w:t>
            </w:r>
            <w:r w:rsidR="004C3668">
              <w:rPr>
                <w:i/>
                <w:sz w:val="20"/>
                <w:szCs w:val="20"/>
              </w:rPr>
              <w:t>i jest</w:t>
            </w:r>
            <w:r w:rsidR="00756561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oddalona </w:t>
            </w:r>
            <w:r w:rsidR="00756561">
              <w:rPr>
                <w:i/>
                <w:sz w:val="20"/>
                <w:szCs w:val="20"/>
              </w:rPr>
              <w:br/>
              <w:t xml:space="preserve">o </w:t>
            </w:r>
            <w:r>
              <w:rPr>
                <w:i/>
                <w:sz w:val="20"/>
                <w:szCs w:val="20"/>
              </w:rPr>
              <w:t>około 1,5 km</w:t>
            </w:r>
            <w:r w:rsidR="00011A0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od przedmiotow</w:t>
            </w:r>
            <w:r w:rsidR="00011A04">
              <w:rPr>
                <w:i/>
                <w:sz w:val="20"/>
                <w:szCs w:val="20"/>
              </w:rPr>
              <w:t>ych</w:t>
            </w:r>
            <w:r>
              <w:rPr>
                <w:i/>
                <w:sz w:val="20"/>
                <w:szCs w:val="20"/>
              </w:rPr>
              <w:t xml:space="preserve"> nieruchomości. Z uwagi na przewidywane wysokie nakłady inwestycyjne oraz szacowaną niską moc przyłączeniową planowanej zabudowy budynków jednorodzinnych</w:t>
            </w:r>
            <w:r w:rsidR="00726E8F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nie ma </w:t>
            </w:r>
            <w:r w:rsidR="00011A04">
              <w:rPr>
                <w:i/>
                <w:sz w:val="20"/>
                <w:szCs w:val="20"/>
              </w:rPr>
              <w:t>możliwości podłączenia niniejszych</w:t>
            </w:r>
            <w:r>
              <w:rPr>
                <w:i/>
                <w:sz w:val="20"/>
                <w:szCs w:val="20"/>
              </w:rPr>
              <w:t xml:space="preserve"> nieruchomości do miejskiej sie</w:t>
            </w:r>
            <w:r w:rsidR="004C3668">
              <w:rPr>
                <w:i/>
                <w:sz w:val="20"/>
                <w:szCs w:val="20"/>
              </w:rPr>
              <w:t>ci ciepłowniczej.</w:t>
            </w:r>
          </w:p>
          <w:p w:rsidR="00146500" w:rsidRDefault="00146500" w:rsidP="001A771D">
            <w:pPr>
              <w:spacing w:after="40"/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Zarząd Dróg Miejskich</w:t>
            </w:r>
            <w:r>
              <w:rPr>
                <w:sz w:val="20"/>
                <w:szCs w:val="20"/>
              </w:rPr>
              <w:t xml:space="preserve"> w piśmie nr IT.</w:t>
            </w:r>
            <w:r w:rsidR="00B364F3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II.0713.</w:t>
            </w:r>
            <w:r w:rsidR="00B364F3">
              <w:rPr>
                <w:sz w:val="20"/>
                <w:szCs w:val="20"/>
              </w:rPr>
              <w:t>266</w:t>
            </w:r>
            <w:r>
              <w:rPr>
                <w:sz w:val="20"/>
                <w:szCs w:val="20"/>
              </w:rPr>
              <w:t xml:space="preserve">.2021 z </w:t>
            </w:r>
            <w:r w:rsidR="00B364F3">
              <w:rPr>
                <w:sz w:val="20"/>
                <w:szCs w:val="20"/>
              </w:rPr>
              <w:t xml:space="preserve">7 października 2021 r. </w:t>
            </w:r>
            <w:r w:rsidR="00D86A2A">
              <w:rPr>
                <w:sz w:val="20"/>
                <w:szCs w:val="20"/>
              </w:rPr>
              <w:t xml:space="preserve">oraz informacji uzupełniającej z 20 grudnia 2021 r. </w:t>
            </w:r>
            <w:r w:rsidR="00B364F3">
              <w:rPr>
                <w:sz w:val="20"/>
                <w:szCs w:val="20"/>
              </w:rPr>
              <w:t>dot.</w:t>
            </w:r>
            <w:r>
              <w:rPr>
                <w:sz w:val="20"/>
                <w:szCs w:val="20"/>
              </w:rPr>
              <w:t xml:space="preserve"> </w:t>
            </w:r>
            <w:r w:rsidR="00B06C08">
              <w:rPr>
                <w:sz w:val="20"/>
                <w:szCs w:val="20"/>
              </w:rPr>
              <w:t xml:space="preserve">sprzedaży </w:t>
            </w:r>
            <w:r>
              <w:rPr>
                <w:sz w:val="20"/>
                <w:szCs w:val="20"/>
              </w:rPr>
              <w:t>nieruchomości położon</w:t>
            </w:r>
            <w:r w:rsidR="001D6A6F">
              <w:rPr>
                <w:sz w:val="20"/>
                <w:szCs w:val="20"/>
              </w:rPr>
              <w:t>ych</w:t>
            </w:r>
            <w:r>
              <w:rPr>
                <w:sz w:val="20"/>
                <w:szCs w:val="20"/>
              </w:rPr>
              <w:t xml:space="preserve"> przy </w:t>
            </w:r>
            <w:r w:rsidR="00AA5F09">
              <w:rPr>
                <w:sz w:val="20"/>
                <w:szCs w:val="20"/>
              </w:rPr>
              <w:br/>
            </w:r>
            <w:r>
              <w:rPr>
                <w:noProof/>
                <w:sz w:val="20"/>
                <w:szCs w:val="20"/>
              </w:rPr>
              <w:t xml:space="preserve">ul. Emilii Waśniowskiej </w:t>
            </w:r>
            <w:r w:rsidR="001D6A6F">
              <w:rPr>
                <w:sz w:val="20"/>
                <w:szCs w:val="20"/>
              </w:rPr>
              <w:t>dz. 5/</w:t>
            </w:r>
            <w:r w:rsidR="00B364F3">
              <w:rPr>
                <w:sz w:val="20"/>
                <w:szCs w:val="20"/>
              </w:rPr>
              <w:t>803</w:t>
            </w:r>
            <w:r w:rsidR="001D6A6F">
              <w:rPr>
                <w:sz w:val="20"/>
                <w:szCs w:val="20"/>
              </w:rPr>
              <w:t xml:space="preserve"> – 5/</w:t>
            </w:r>
            <w:r w:rsidR="00B364F3">
              <w:rPr>
                <w:sz w:val="20"/>
                <w:szCs w:val="20"/>
              </w:rPr>
              <w:t>805</w:t>
            </w:r>
            <w:r w:rsidR="001D6A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poinformo</w:t>
            </w:r>
            <w:r w:rsidR="00B06C08">
              <w:rPr>
                <w:sz w:val="20"/>
                <w:szCs w:val="20"/>
              </w:rPr>
              <w:t>wał</w:t>
            </w:r>
            <w:r w:rsidR="00364C1F">
              <w:rPr>
                <w:sz w:val="20"/>
                <w:szCs w:val="20"/>
              </w:rPr>
              <w:t xml:space="preserve"> m.in.</w:t>
            </w:r>
            <w:r w:rsidR="00B06C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że: </w:t>
            </w:r>
            <w:r w:rsidR="00B06C08" w:rsidRPr="00B364F3">
              <w:rPr>
                <w:sz w:val="20"/>
                <w:szCs w:val="20"/>
              </w:rPr>
              <w:t>(…)</w:t>
            </w:r>
            <w:r w:rsidR="00B06C08">
              <w:rPr>
                <w:i/>
                <w:sz w:val="20"/>
                <w:szCs w:val="20"/>
              </w:rPr>
              <w:t xml:space="preserve"> obsługa komunikacyjna</w:t>
            </w:r>
            <w:r w:rsidR="00263293">
              <w:rPr>
                <w:i/>
                <w:sz w:val="20"/>
                <w:szCs w:val="20"/>
              </w:rPr>
              <w:t xml:space="preserve"> </w:t>
            </w:r>
            <w:r w:rsidR="00B364F3" w:rsidRPr="00B364F3">
              <w:rPr>
                <w:sz w:val="20"/>
                <w:szCs w:val="20"/>
              </w:rPr>
              <w:t>(…)</w:t>
            </w:r>
            <w:r w:rsidR="00B364F3">
              <w:rPr>
                <w:i/>
                <w:sz w:val="20"/>
                <w:szCs w:val="20"/>
              </w:rPr>
              <w:t xml:space="preserve"> </w:t>
            </w:r>
            <w:r w:rsidR="00263293">
              <w:rPr>
                <w:i/>
                <w:sz w:val="20"/>
                <w:szCs w:val="20"/>
              </w:rPr>
              <w:t xml:space="preserve">została ustalona </w:t>
            </w:r>
            <w:r w:rsidR="00B06C08">
              <w:rPr>
                <w:i/>
                <w:sz w:val="20"/>
                <w:szCs w:val="20"/>
              </w:rPr>
              <w:t xml:space="preserve">w sposób pośredni </w:t>
            </w:r>
            <w:r w:rsidR="00516F19">
              <w:rPr>
                <w:i/>
                <w:sz w:val="20"/>
                <w:szCs w:val="20"/>
              </w:rPr>
              <w:t xml:space="preserve">poprzez ul. Emilii Waśniowskiej do przyległych dróg </w:t>
            </w:r>
            <w:r w:rsidR="00AA5F09">
              <w:rPr>
                <w:i/>
                <w:sz w:val="20"/>
                <w:szCs w:val="20"/>
              </w:rPr>
              <w:br/>
            </w:r>
            <w:r w:rsidR="00516F19">
              <w:rPr>
                <w:i/>
                <w:sz w:val="20"/>
                <w:szCs w:val="20"/>
              </w:rPr>
              <w:t xml:space="preserve">publicznych: 2KDZ /ul. Biskupińska/ oraz 1KDZ /ul. Literacka/. </w:t>
            </w:r>
            <w:r w:rsidR="00B06C08">
              <w:rPr>
                <w:i/>
                <w:sz w:val="20"/>
                <w:szCs w:val="20"/>
              </w:rPr>
              <w:t>W chwili nadania kategorii drogi publicz</w:t>
            </w:r>
            <w:r w:rsidR="00516F19">
              <w:rPr>
                <w:i/>
                <w:sz w:val="20"/>
                <w:szCs w:val="20"/>
              </w:rPr>
              <w:t>nej ul. Emilii</w:t>
            </w:r>
            <w:r w:rsidR="00B06C08">
              <w:rPr>
                <w:i/>
                <w:sz w:val="20"/>
                <w:szCs w:val="20"/>
              </w:rPr>
              <w:t xml:space="preserve"> Waśniowskiej przedmiotowe </w:t>
            </w:r>
            <w:r w:rsidR="00516F19">
              <w:rPr>
                <w:i/>
                <w:sz w:val="20"/>
                <w:szCs w:val="20"/>
              </w:rPr>
              <w:t>pole inwestycyjne będzie posiadało</w:t>
            </w:r>
            <w:r w:rsidR="00B06C08">
              <w:rPr>
                <w:i/>
                <w:sz w:val="20"/>
                <w:szCs w:val="20"/>
              </w:rPr>
              <w:t xml:space="preserve"> bezpośredni</w:t>
            </w:r>
            <w:r w:rsidR="00364C1F">
              <w:rPr>
                <w:i/>
                <w:sz w:val="20"/>
                <w:szCs w:val="20"/>
              </w:rPr>
              <w:t xml:space="preserve"> dostęp do drogi publicznej.</w:t>
            </w:r>
          </w:p>
          <w:p w:rsidR="00AE0C56" w:rsidRDefault="00D86A2A" w:rsidP="001A771D">
            <w:pPr>
              <w:spacing w:after="40"/>
              <w:ind w:left="57" w:right="57"/>
              <w:jc w:val="both"/>
              <w:rPr>
                <w:i/>
                <w:sz w:val="20"/>
                <w:szCs w:val="20"/>
              </w:rPr>
            </w:pPr>
            <w:r w:rsidRPr="00D86A2A">
              <w:rPr>
                <w:i/>
                <w:sz w:val="20"/>
                <w:szCs w:val="20"/>
              </w:rPr>
              <w:t>R</w:t>
            </w:r>
            <w:r>
              <w:rPr>
                <w:i/>
                <w:sz w:val="20"/>
                <w:szCs w:val="20"/>
              </w:rPr>
              <w:t xml:space="preserve">ównocześnie informujemy, iż obsługa komunikacyjna inwestycji pod zabudowę jednorodzinną winna odbywać się maksymalnie jednym zjazdem z 2KDL. </w:t>
            </w:r>
          </w:p>
          <w:p w:rsidR="00D86A2A" w:rsidRPr="00D86A2A" w:rsidRDefault="00D86A2A" w:rsidP="001A771D">
            <w:pPr>
              <w:spacing w:after="40"/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 przypadku zabudowy mieszkaniowej jednorodzinnej na każdej działce oddzielnie, obsługa </w:t>
            </w:r>
            <w:r w:rsidR="00AE0C56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 xml:space="preserve">komunikacyjna winna odbywać się jednym zjazdem do każdej nieruchomości z 2KDL. Jednakże </w:t>
            </w:r>
            <w:r w:rsidR="00AE0C56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w przypadku działki nr 5/807 zjazd ten</w:t>
            </w:r>
            <w:r w:rsidR="00AE0C5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powinien być zlokalizowany jak najbliżej działki nr 5/806.</w:t>
            </w:r>
          </w:p>
          <w:p w:rsidR="00523625" w:rsidRDefault="009248A7" w:rsidP="001A771D">
            <w:pPr>
              <w:spacing w:after="40"/>
              <w:ind w:left="57" w:right="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Ponadto Inwestor jest zobowiązany do uzyskania odrębnej zgody zarządcy drogi (ZDM) na lokalizację nowego zjazdu z drogi wewnętrznej </w:t>
            </w:r>
            <w:r w:rsidR="00516F19">
              <w:rPr>
                <w:i/>
                <w:sz w:val="20"/>
                <w:szCs w:val="20"/>
              </w:rPr>
              <w:t xml:space="preserve">tj. </w:t>
            </w:r>
            <w:r>
              <w:rPr>
                <w:i/>
                <w:sz w:val="20"/>
                <w:szCs w:val="20"/>
              </w:rPr>
              <w:t>ul. E</w:t>
            </w:r>
            <w:r w:rsidR="00516F19">
              <w:rPr>
                <w:i/>
                <w:sz w:val="20"/>
                <w:szCs w:val="20"/>
              </w:rPr>
              <w:t>milii</w:t>
            </w:r>
            <w:r>
              <w:rPr>
                <w:i/>
                <w:sz w:val="20"/>
                <w:szCs w:val="20"/>
              </w:rPr>
              <w:t xml:space="preserve"> Waśniowskiej, a po nadaniu </w:t>
            </w:r>
            <w:r w:rsidR="00BC5926">
              <w:rPr>
                <w:i/>
                <w:sz w:val="20"/>
                <w:szCs w:val="20"/>
              </w:rPr>
              <w:t xml:space="preserve">jej </w:t>
            </w:r>
            <w:r>
              <w:rPr>
                <w:i/>
                <w:sz w:val="20"/>
                <w:szCs w:val="20"/>
              </w:rPr>
              <w:t>kategorii, zgodnie z art. 29 ustawy z dnia 21 marca 1985 r. o drogach publicznych</w:t>
            </w:r>
            <w:r w:rsidR="00516F19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decyzji administracyjn</w:t>
            </w:r>
            <w:r w:rsidR="00516F19">
              <w:rPr>
                <w:i/>
                <w:sz w:val="20"/>
                <w:szCs w:val="20"/>
              </w:rPr>
              <w:t>ych</w:t>
            </w:r>
            <w:r>
              <w:rPr>
                <w:i/>
                <w:sz w:val="20"/>
                <w:szCs w:val="20"/>
              </w:rPr>
              <w:t xml:space="preserve"> na lokalizację i budowę zjazd</w:t>
            </w:r>
            <w:r w:rsidR="00516F19">
              <w:rPr>
                <w:i/>
                <w:sz w:val="20"/>
                <w:szCs w:val="20"/>
              </w:rPr>
              <w:t>u</w:t>
            </w:r>
            <w:r>
              <w:rPr>
                <w:i/>
                <w:sz w:val="20"/>
                <w:szCs w:val="20"/>
              </w:rPr>
              <w:t>.</w:t>
            </w:r>
          </w:p>
          <w:p w:rsidR="001A771D" w:rsidRPr="001A771D" w:rsidRDefault="001A771D" w:rsidP="001A771D">
            <w:pPr>
              <w:ind w:left="57" w:right="57"/>
              <w:jc w:val="both"/>
              <w:rPr>
                <w:sz w:val="20"/>
                <w:szCs w:val="20"/>
              </w:rPr>
            </w:pPr>
            <w:r w:rsidRPr="001A771D">
              <w:rPr>
                <w:sz w:val="20"/>
                <w:szCs w:val="20"/>
              </w:rPr>
              <w:t>ZDM poinformował również że nieruchomości:</w:t>
            </w:r>
          </w:p>
          <w:p w:rsidR="001A771D" w:rsidRDefault="001A771D" w:rsidP="001A771D">
            <w:pPr>
              <w:pStyle w:val="Akapitzlist"/>
              <w:numPr>
                <w:ilvl w:val="0"/>
                <w:numId w:val="27"/>
              </w:numPr>
              <w:ind w:left="341" w:right="57" w:hanging="284"/>
              <w:contextualSpacing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zbędne są na cele komunikacyjne, nie znajdują się w administracji ZDM,</w:t>
            </w:r>
          </w:p>
          <w:p w:rsidR="001A771D" w:rsidRPr="00756561" w:rsidRDefault="001A771D" w:rsidP="001A771D">
            <w:pPr>
              <w:pStyle w:val="Akapitzlist"/>
              <w:numPr>
                <w:ilvl w:val="0"/>
                <w:numId w:val="27"/>
              </w:numPr>
              <w:ind w:left="341" w:right="57" w:hanging="284"/>
              <w:contextualSpacing w:val="0"/>
              <w:jc w:val="both"/>
              <w:rPr>
                <w:i/>
                <w:sz w:val="20"/>
                <w:szCs w:val="20"/>
              </w:rPr>
            </w:pPr>
            <w:r w:rsidRPr="00756561">
              <w:rPr>
                <w:i/>
                <w:sz w:val="20"/>
                <w:szCs w:val="20"/>
              </w:rPr>
              <w:lastRenderedPageBreak/>
              <w:t>nie były objęte decyzją o zezwoleniu na realizację inwestycji drogowe,</w:t>
            </w:r>
          </w:p>
          <w:p w:rsidR="001A771D" w:rsidRPr="00756561" w:rsidRDefault="001A771D" w:rsidP="001A771D">
            <w:pPr>
              <w:pStyle w:val="Akapitzlist"/>
              <w:numPr>
                <w:ilvl w:val="0"/>
                <w:numId w:val="27"/>
              </w:numPr>
              <w:ind w:left="341" w:right="57" w:hanging="284"/>
              <w:contextualSpacing w:val="0"/>
              <w:jc w:val="both"/>
              <w:rPr>
                <w:i/>
                <w:sz w:val="20"/>
                <w:szCs w:val="20"/>
              </w:rPr>
            </w:pPr>
            <w:r w:rsidRPr="00756561">
              <w:rPr>
                <w:i/>
                <w:sz w:val="20"/>
                <w:szCs w:val="20"/>
              </w:rPr>
              <w:t>nie są podejmowane działania w celu uzyskania decyzji zrid,</w:t>
            </w:r>
          </w:p>
          <w:p w:rsidR="001A771D" w:rsidRPr="001A771D" w:rsidRDefault="001A771D" w:rsidP="001A771D">
            <w:pPr>
              <w:pStyle w:val="Akapitzlist"/>
              <w:numPr>
                <w:ilvl w:val="0"/>
                <w:numId w:val="27"/>
              </w:numPr>
              <w:spacing w:after="40"/>
              <w:ind w:left="341" w:right="57" w:hanging="284"/>
              <w:contextualSpacing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 znajdują się elementy infrastruktury technicznej będącej w administracji ZDM;</w:t>
            </w:r>
          </w:p>
          <w:p w:rsidR="00173FA2" w:rsidRDefault="001A771D" w:rsidP="001A771D">
            <w:pPr>
              <w:ind w:left="57" w:right="57"/>
              <w:jc w:val="both"/>
              <w:rPr>
                <w:sz w:val="20"/>
                <w:szCs w:val="20"/>
              </w:rPr>
            </w:pPr>
            <w:r w:rsidRPr="001A771D">
              <w:rPr>
                <w:sz w:val="20"/>
                <w:szCs w:val="20"/>
              </w:rPr>
              <w:t>oraz wyjaśnił, że:</w:t>
            </w:r>
          </w:p>
          <w:p w:rsidR="001A771D" w:rsidRPr="001A771D" w:rsidRDefault="001A771D" w:rsidP="001A771D">
            <w:pPr>
              <w:spacing w:after="120"/>
              <w:ind w:left="57" w:right="57"/>
              <w:jc w:val="both"/>
              <w:rPr>
                <w:i/>
                <w:sz w:val="20"/>
                <w:szCs w:val="20"/>
              </w:rPr>
            </w:pPr>
            <w:r w:rsidRPr="001A771D">
              <w:rPr>
                <w:i/>
                <w:sz w:val="20"/>
                <w:szCs w:val="20"/>
              </w:rPr>
              <w:t xml:space="preserve">budowa ulicy Emilii Waśniowskiej na odcinku od ul. Literackiej do ul. Lirycznej będzie realizowana w ramach zapewnienia dostępów do budynków wybudowanych przez Zarząd Komunalnych Zasobów Lokalowych. Ww. zadanie jest na etapie prac projektowych. </w:t>
            </w:r>
          </w:p>
        </w:tc>
      </w:tr>
    </w:tbl>
    <w:p w:rsidR="00146500" w:rsidRDefault="00146500" w:rsidP="00146500"/>
    <w:p w:rsidR="00115FE3" w:rsidRDefault="00115FE3"/>
    <w:sectPr w:rsidR="00115FE3" w:rsidSect="004E5BA9">
      <w:footerReference w:type="even" r:id="rId9"/>
      <w:footerReference w:type="default" r:id="rId10"/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EF" w:rsidRDefault="000651EF">
      <w:r>
        <w:separator/>
      </w:r>
    </w:p>
  </w:endnote>
  <w:endnote w:type="continuationSeparator" w:id="0">
    <w:p w:rsidR="000651EF" w:rsidRDefault="0006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359" w:rsidRDefault="00806A1D" w:rsidP="0014650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6735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359" w:rsidRDefault="00F673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359" w:rsidRPr="00146500" w:rsidRDefault="00806A1D" w:rsidP="00146500">
    <w:pPr>
      <w:pStyle w:val="Stopka"/>
      <w:framePr w:wrap="around" w:vAnchor="text" w:hAnchor="margin" w:xAlign="center" w:y="1"/>
      <w:rPr>
        <w:rStyle w:val="Numerstrony"/>
        <w:sz w:val="18"/>
        <w:szCs w:val="18"/>
      </w:rPr>
    </w:pPr>
    <w:r w:rsidRPr="00146500">
      <w:rPr>
        <w:rStyle w:val="Numerstrony"/>
        <w:sz w:val="18"/>
        <w:szCs w:val="18"/>
      </w:rPr>
      <w:fldChar w:fldCharType="begin"/>
    </w:r>
    <w:r w:rsidR="00F67359" w:rsidRPr="00146500">
      <w:rPr>
        <w:rStyle w:val="Numerstrony"/>
        <w:sz w:val="18"/>
        <w:szCs w:val="18"/>
      </w:rPr>
      <w:instrText xml:space="preserve">PAGE  </w:instrText>
    </w:r>
    <w:r w:rsidRPr="00146500">
      <w:rPr>
        <w:rStyle w:val="Numerstrony"/>
        <w:sz w:val="18"/>
        <w:szCs w:val="18"/>
      </w:rPr>
      <w:fldChar w:fldCharType="separate"/>
    </w:r>
    <w:r w:rsidR="00B11AF5">
      <w:rPr>
        <w:rStyle w:val="Numerstrony"/>
        <w:noProof/>
        <w:sz w:val="18"/>
        <w:szCs w:val="18"/>
      </w:rPr>
      <w:t>1</w:t>
    </w:r>
    <w:r w:rsidRPr="00146500">
      <w:rPr>
        <w:rStyle w:val="Numerstrony"/>
        <w:sz w:val="18"/>
        <w:szCs w:val="18"/>
      </w:rPr>
      <w:fldChar w:fldCharType="end"/>
    </w:r>
    <w:r w:rsidR="00F67359">
      <w:rPr>
        <w:rStyle w:val="Numerstrony"/>
        <w:sz w:val="18"/>
        <w:szCs w:val="18"/>
      </w:rPr>
      <w:t>/4</w:t>
    </w:r>
  </w:p>
  <w:p w:rsidR="00F67359" w:rsidRDefault="00F67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EF" w:rsidRDefault="000651EF">
      <w:r>
        <w:separator/>
      </w:r>
    </w:p>
  </w:footnote>
  <w:footnote w:type="continuationSeparator" w:id="0">
    <w:p w:rsidR="000651EF" w:rsidRDefault="0006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886"/>
    <w:multiLevelType w:val="multilevel"/>
    <w:tmpl w:val="2DB0FCC4"/>
    <w:lvl w:ilvl="0">
      <w:start w:val="1"/>
      <w:numFmt w:val="bullet"/>
      <w:lvlText w:val=""/>
      <w:lvlJc w:val="left"/>
      <w:pPr>
        <w:tabs>
          <w:tab w:val="num" w:pos="57"/>
        </w:tabs>
        <w:ind w:left="39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0E37E84"/>
    <w:multiLevelType w:val="hybridMultilevel"/>
    <w:tmpl w:val="E6C84386"/>
    <w:lvl w:ilvl="0" w:tplc="A65A752E">
      <w:start w:val="1"/>
      <w:numFmt w:val="bullet"/>
      <w:lvlText w:val=""/>
      <w:lvlJc w:val="left"/>
      <w:pPr>
        <w:tabs>
          <w:tab w:val="num" w:pos="205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7F7226A"/>
    <w:multiLevelType w:val="multilevel"/>
    <w:tmpl w:val="276A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3375C6"/>
    <w:multiLevelType w:val="hybridMultilevel"/>
    <w:tmpl w:val="FA02C83C"/>
    <w:lvl w:ilvl="0" w:tplc="A65A752E">
      <w:start w:val="1"/>
      <w:numFmt w:val="bullet"/>
      <w:lvlText w:val=""/>
      <w:lvlJc w:val="left"/>
      <w:pPr>
        <w:tabs>
          <w:tab w:val="num" w:pos="205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20D82EDE"/>
    <w:multiLevelType w:val="hybridMultilevel"/>
    <w:tmpl w:val="47F29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5A752E">
      <w:start w:val="1"/>
      <w:numFmt w:val="bullet"/>
      <w:lvlText w:val=""/>
      <w:lvlJc w:val="left"/>
      <w:pPr>
        <w:tabs>
          <w:tab w:val="num" w:pos="1228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1752CB"/>
    <w:multiLevelType w:val="multilevel"/>
    <w:tmpl w:val="29F28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214623"/>
    <w:multiLevelType w:val="hybridMultilevel"/>
    <w:tmpl w:val="F744B130"/>
    <w:lvl w:ilvl="0" w:tplc="0415000F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7" w15:restartNumberingAfterBreak="0">
    <w:nsid w:val="2D025DDC"/>
    <w:multiLevelType w:val="hybridMultilevel"/>
    <w:tmpl w:val="2DB0FCC4"/>
    <w:lvl w:ilvl="0" w:tplc="960815F8">
      <w:start w:val="1"/>
      <w:numFmt w:val="bullet"/>
      <w:lvlText w:val=""/>
      <w:lvlJc w:val="left"/>
      <w:pPr>
        <w:tabs>
          <w:tab w:val="num" w:pos="57"/>
        </w:tabs>
        <w:ind w:left="39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33580053"/>
    <w:multiLevelType w:val="hybridMultilevel"/>
    <w:tmpl w:val="187E08D4"/>
    <w:lvl w:ilvl="0" w:tplc="ECE6C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95D7C"/>
    <w:multiLevelType w:val="multilevel"/>
    <w:tmpl w:val="1DC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420" w:hanging="34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B20667"/>
    <w:multiLevelType w:val="hybridMultilevel"/>
    <w:tmpl w:val="A270328A"/>
    <w:lvl w:ilvl="0" w:tplc="225EF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11" w15:restartNumberingAfterBreak="0">
    <w:nsid w:val="39FD5E63"/>
    <w:multiLevelType w:val="hybridMultilevel"/>
    <w:tmpl w:val="7378507E"/>
    <w:lvl w:ilvl="0" w:tplc="ECE6C6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3F2EF5"/>
    <w:multiLevelType w:val="multilevel"/>
    <w:tmpl w:val="D1122EF8"/>
    <w:lvl w:ilvl="0">
      <w:start w:val="1"/>
      <w:numFmt w:val="bullet"/>
      <w:lvlText w:val=""/>
      <w:lvlJc w:val="left"/>
      <w:pPr>
        <w:tabs>
          <w:tab w:val="num" w:pos="29"/>
        </w:tabs>
        <w:ind w:left="313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69"/>
        </w:tabs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46C943B0"/>
    <w:multiLevelType w:val="hybridMultilevel"/>
    <w:tmpl w:val="EAC67296"/>
    <w:lvl w:ilvl="0" w:tplc="ECE6C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E0D53"/>
    <w:multiLevelType w:val="hybridMultilevel"/>
    <w:tmpl w:val="AC6C5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EC4F19"/>
    <w:multiLevelType w:val="hybridMultilevel"/>
    <w:tmpl w:val="82B83DAA"/>
    <w:lvl w:ilvl="0" w:tplc="ECE6C62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367E6"/>
    <w:multiLevelType w:val="hybridMultilevel"/>
    <w:tmpl w:val="450E9E46"/>
    <w:lvl w:ilvl="0" w:tplc="ECE6C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7375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5BE82542"/>
    <w:multiLevelType w:val="hybridMultilevel"/>
    <w:tmpl w:val="D1122EF8"/>
    <w:lvl w:ilvl="0" w:tplc="DC0EA758">
      <w:start w:val="1"/>
      <w:numFmt w:val="bullet"/>
      <w:lvlText w:val=""/>
      <w:lvlJc w:val="left"/>
      <w:pPr>
        <w:tabs>
          <w:tab w:val="num" w:pos="29"/>
        </w:tabs>
        <w:ind w:left="313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69"/>
        </w:tabs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5ECB6E3A"/>
    <w:multiLevelType w:val="hybridMultilevel"/>
    <w:tmpl w:val="54908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90744"/>
    <w:multiLevelType w:val="hybridMultilevel"/>
    <w:tmpl w:val="FB3CE7EC"/>
    <w:lvl w:ilvl="0" w:tplc="832C96DE">
      <w:numFmt w:val="bullet"/>
      <w:lvlText w:val="-"/>
      <w:lvlJc w:val="left"/>
      <w:pPr>
        <w:ind w:left="1015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963FE0"/>
    <w:multiLevelType w:val="hybridMultilevel"/>
    <w:tmpl w:val="8394247C"/>
    <w:lvl w:ilvl="0" w:tplc="832C96DE">
      <w:numFmt w:val="bullet"/>
      <w:lvlText w:val="-"/>
      <w:lvlJc w:val="left"/>
      <w:pPr>
        <w:ind w:left="1015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D4216A"/>
    <w:multiLevelType w:val="multilevel"/>
    <w:tmpl w:val="E6C84386"/>
    <w:lvl w:ilvl="0">
      <w:start w:val="1"/>
      <w:numFmt w:val="bullet"/>
      <w:lvlText w:val=""/>
      <w:lvlJc w:val="left"/>
      <w:pPr>
        <w:tabs>
          <w:tab w:val="num" w:pos="205"/>
        </w:tabs>
        <w:ind w:left="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584D5C"/>
    <w:multiLevelType w:val="hybridMultilevel"/>
    <w:tmpl w:val="234A1920"/>
    <w:lvl w:ilvl="0" w:tplc="ECE6C62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71935BC1"/>
    <w:multiLevelType w:val="hybridMultilevel"/>
    <w:tmpl w:val="4DC85D26"/>
    <w:lvl w:ilvl="0" w:tplc="ECE6C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342FF"/>
    <w:multiLevelType w:val="hybridMultilevel"/>
    <w:tmpl w:val="EE82AC4A"/>
    <w:lvl w:ilvl="0" w:tplc="F7A03854">
      <w:start w:val="1"/>
      <w:numFmt w:val="bullet"/>
      <w:lvlText w:val=""/>
      <w:lvlJc w:val="left"/>
      <w:pPr>
        <w:tabs>
          <w:tab w:val="num" w:pos="389"/>
        </w:tabs>
        <w:ind w:left="1109" w:hanging="436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18"/>
  </w:num>
  <w:num w:numId="12">
    <w:abstractNumId w:val="4"/>
  </w:num>
  <w:num w:numId="13">
    <w:abstractNumId w:val="2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22"/>
  </w:num>
  <w:num w:numId="19">
    <w:abstractNumId w:val="3"/>
  </w:num>
  <w:num w:numId="20">
    <w:abstractNumId w:val="9"/>
  </w:num>
  <w:num w:numId="21">
    <w:abstractNumId w:val="5"/>
  </w:num>
  <w:num w:numId="22">
    <w:abstractNumId w:val="25"/>
  </w:num>
  <w:num w:numId="23">
    <w:abstractNumId w:val="12"/>
  </w:num>
  <w:num w:numId="24">
    <w:abstractNumId w:val="24"/>
  </w:num>
  <w:num w:numId="25">
    <w:abstractNumId w:val="10"/>
  </w:num>
  <w:num w:numId="26">
    <w:abstractNumId w:val="19"/>
  </w:num>
  <w:num w:numId="27">
    <w:abstractNumId w:val="2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65F"/>
    <w:rsid w:val="00011888"/>
    <w:rsid w:val="00011A04"/>
    <w:rsid w:val="000329A2"/>
    <w:rsid w:val="00052CFE"/>
    <w:rsid w:val="000553BC"/>
    <w:rsid w:val="00062B04"/>
    <w:rsid w:val="000651EF"/>
    <w:rsid w:val="00071BE6"/>
    <w:rsid w:val="000771E5"/>
    <w:rsid w:val="000C0D1B"/>
    <w:rsid w:val="000E62C2"/>
    <w:rsid w:val="000F2E94"/>
    <w:rsid w:val="000F5E44"/>
    <w:rsid w:val="0010194B"/>
    <w:rsid w:val="0011372F"/>
    <w:rsid w:val="00115FE3"/>
    <w:rsid w:val="00136289"/>
    <w:rsid w:val="00146500"/>
    <w:rsid w:val="001476C5"/>
    <w:rsid w:val="00163A66"/>
    <w:rsid w:val="00173FA2"/>
    <w:rsid w:val="001749B3"/>
    <w:rsid w:val="001A361E"/>
    <w:rsid w:val="001A771D"/>
    <w:rsid w:val="001D6A6F"/>
    <w:rsid w:val="001D788C"/>
    <w:rsid w:val="002024EE"/>
    <w:rsid w:val="002152F9"/>
    <w:rsid w:val="00232F69"/>
    <w:rsid w:val="00240C9A"/>
    <w:rsid w:val="00240E97"/>
    <w:rsid w:val="00263293"/>
    <w:rsid w:val="00266C6B"/>
    <w:rsid w:val="002745CB"/>
    <w:rsid w:val="00284224"/>
    <w:rsid w:val="00285A44"/>
    <w:rsid w:val="002C0534"/>
    <w:rsid w:val="002C1036"/>
    <w:rsid w:val="002C40E1"/>
    <w:rsid w:val="002F3529"/>
    <w:rsid w:val="0030221E"/>
    <w:rsid w:val="00327400"/>
    <w:rsid w:val="00336D40"/>
    <w:rsid w:val="003613F7"/>
    <w:rsid w:val="00364C1F"/>
    <w:rsid w:val="00376522"/>
    <w:rsid w:val="00404F3B"/>
    <w:rsid w:val="00433B39"/>
    <w:rsid w:val="004375F3"/>
    <w:rsid w:val="004A033D"/>
    <w:rsid w:val="004B0647"/>
    <w:rsid w:val="004C3668"/>
    <w:rsid w:val="004C7976"/>
    <w:rsid w:val="004E1D77"/>
    <w:rsid w:val="004E5BA9"/>
    <w:rsid w:val="004F4779"/>
    <w:rsid w:val="00516F19"/>
    <w:rsid w:val="005224DA"/>
    <w:rsid w:val="00523625"/>
    <w:rsid w:val="00531A8D"/>
    <w:rsid w:val="00545909"/>
    <w:rsid w:val="00566034"/>
    <w:rsid w:val="00596FD4"/>
    <w:rsid w:val="005C206F"/>
    <w:rsid w:val="005E1B25"/>
    <w:rsid w:val="006157F2"/>
    <w:rsid w:val="00667857"/>
    <w:rsid w:val="00677337"/>
    <w:rsid w:val="00677E3A"/>
    <w:rsid w:val="00684487"/>
    <w:rsid w:val="006D36B6"/>
    <w:rsid w:val="006D61A4"/>
    <w:rsid w:val="006E659F"/>
    <w:rsid w:val="007011B7"/>
    <w:rsid w:val="00707A80"/>
    <w:rsid w:val="00712382"/>
    <w:rsid w:val="00726E8F"/>
    <w:rsid w:val="0074185E"/>
    <w:rsid w:val="00746445"/>
    <w:rsid w:val="00750D6E"/>
    <w:rsid w:val="00756561"/>
    <w:rsid w:val="00780E4C"/>
    <w:rsid w:val="007907CC"/>
    <w:rsid w:val="00795632"/>
    <w:rsid w:val="007B2FC9"/>
    <w:rsid w:val="007E7ADC"/>
    <w:rsid w:val="00806A1D"/>
    <w:rsid w:val="008400DA"/>
    <w:rsid w:val="00856C8C"/>
    <w:rsid w:val="008649E1"/>
    <w:rsid w:val="009248A7"/>
    <w:rsid w:val="00967DCD"/>
    <w:rsid w:val="009846E2"/>
    <w:rsid w:val="00986D4E"/>
    <w:rsid w:val="009C04D0"/>
    <w:rsid w:val="009C3C31"/>
    <w:rsid w:val="009E3E12"/>
    <w:rsid w:val="009E51A4"/>
    <w:rsid w:val="00A52045"/>
    <w:rsid w:val="00A63649"/>
    <w:rsid w:val="00A6397F"/>
    <w:rsid w:val="00A67994"/>
    <w:rsid w:val="00A933BD"/>
    <w:rsid w:val="00AA5F09"/>
    <w:rsid w:val="00AB52AE"/>
    <w:rsid w:val="00AC29D5"/>
    <w:rsid w:val="00AE0C56"/>
    <w:rsid w:val="00B06C08"/>
    <w:rsid w:val="00B11AF5"/>
    <w:rsid w:val="00B20F57"/>
    <w:rsid w:val="00B364F3"/>
    <w:rsid w:val="00B771BA"/>
    <w:rsid w:val="00B86AB3"/>
    <w:rsid w:val="00B94B60"/>
    <w:rsid w:val="00BB0EB5"/>
    <w:rsid w:val="00BC395F"/>
    <w:rsid w:val="00BC5926"/>
    <w:rsid w:val="00C86260"/>
    <w:rsid w:val="00C9496E"/>
    <w:rsid w:val="00CB5AF5"/>
    <w:rsid w:val="00CC2A5B"/>
    <w:rsid w:val="00D043CD"/>
    <w:rsid w:val="00D171A6"/>
    <w:rsid w:val="00D20123"/>
    <w:rsid w:val="00D36923"/>
    <w:rsid w:val="00D60321"/>
    <w:rsid w:val="00D74DEF"/>
    <w:rsid w:val="00D75379"/>
    <w:rsid w:val="00D76EF4"/>
    <w:rsid w:val="00D86A2A"/>
    <w:rsid w:val="00DE6A10"/>
    <w:rsid w:val="00E13AF1"/>
    <w:rsid w:val="00E212F7"/>
    <w:rsid w:val="00E34D77"/>
    <w:rsid w:val="00E71BAB"/>
    <w:rsid w:val="00E856F5"/>
    <w:rsid w:val="00E91ED6"/>
    <w:rsid w:val="00E922A7"/>
    <w:rsid w:val="00E95D8C"/>
    <w:rsid w:val="00EC4B88"/>
    <w:rsid w:val="00F67359"/>
    <w:rsid w:val="00F7040B"/>
    <w:rsid w:val="00F72A28"/>
    <w:rsid w:val="00FA0691"/>
    <w:rsid w:val="00FC1F43"/>
    <w:rsid w:val="00FC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BEEDD"/>
  <w15:docId w15:val="{DC49C5FA-7D02-4C77-9434-A61D2C80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33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46500"/>
    <w:pPr>
      <w:keepNext/>
      <w:jc w:val="center"/>
      <w:outlineLvl w:val="0"/>
    </w:pPr>
    <w:rPr>
      <w:rFonts w:ascii="Arial" w:hAnsi="Arial"/>
      <w:b/>
      <w:iCs/>
      <w:sz w:val="28"/>
      <w:szCs w:val="20"/>
    </w:rPr>
  </w:style>
  <w:style w:type="paragraph" w:styleId="Nagwek2">
    <w:name w:val="heading 2"/>
    <w:basedOn w:val="Normalny"/>
    <w:next w:val="Normalny"/>
    <w:qFormat/>
    <w:rsid w:val="00146500"/>
    <w:pPr>
      <w:keepNext/>
      <w:snapToGrid w:val="0"/>
      <w:spacing w:line="360" w:lineRule="auto"/>
      <w:ind w:left="4248" w:firstLine="708"/>
      <w:outlineLvl w:val="1"/>
    </w:pPr>
    <w:rPr>
      <w:rFonts w:ascii="Arial" w:hAnsi="Arial"/>
      <w:b/>
      <w:i/>
      <w:noProof/>
      <w:sz w:val="20"/>
    </w:rPr>
  </w:style>
  <w:style w:type="paragraph" w:styleId="Nagwek3">
    <w:name w:val="heading 3"/>
    <w:basedOn w:val="Normalny"/>
    <w:next w:val="Normalny"/>
    <w:qFormat/>
    <w:rsid w:val="00146500"/>
    <w:pPr>
      <w:keepNext/>
      <w:snapToGrid w:val="0"/>
      <w:jc w:val="center"/>
      <w:outlineLvl w:val="2"/>
    </w:pPr>
    <w:rPr>
      <w:rFonts w:ascii="Arial" w:hAnsi="Arial"/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46500"/>
    <w:pPr>
      <w:autoSpaceDE w:val="0"/>
      <w:autoSpaceDN w:val="0"/>
      <w:adjustRightInd w:val="0"/>
      <w:spacing w:after="60"/>
      <w:jc w:val="both"/>
    </w:pPr>
    <w:rPr>
      <w:color w:val="000000"/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146500"/>
    <w:rPr>
      <w:rFonts w:ascii="Arial" w:hAnsi="Arial"/>
      <w:noProof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146500"/>
    <w:pPr>
      <w:snapToGrid w:val="0"/>
      <w:spacing w:before="120"/>
      <w:jc w:val="both"/>
    </w:pPr>
    <w:rPr>
      <w:rFonts w:ascii="Arial" w:hAnsi="Arial"/>
      <w:noProof/>
    </w:rPr>
  </w:style>
  <w:style w:type="paragraph" w:styleId="Stopka">
    <w:name w:val="footer"/>
    <w:basedOn w:val="Normalny"/>
    <w:rsid w:val="0014650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46500"/>
  </w:style>
  <w:style w:type="paragraph" w:styleId="Nagwek">
    <w:name w:val="header"/>
    <w:basedOn w:val="Normalny"/>
    <w:rsid w:val="00146500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B2FC9"/>
    <w:rPr>
      <w:color w:val="0000FF"/>
      <w:u w:val="single"/>
    </w:rPr>
  </w:style>
  <w:style w:type="paragraph" w:styleId="Tekstdymka">
    <w:name w:val="Balloon Text"/>
    <w:basedOn w:val="Normalny"/>
    <w:semiHidden/>
    <w:rsid w:val="003022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3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C6143-956A-43F0-A4F6-D870CA20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1855</Words>
  <Characters>11132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……</vt:lpstr>
    </vt:vector>
  </TitlesOfParts>
  <Company>UMP</Company>
  <LinksUpToDate>false</LinksUpToDate>
  <CharactersWithSpaces>12962</CharactersWithSpaces>
  <SharedDoc>false</SharedDoc>
  <HLinks>
    <vt:vector size="6" baseType="variant">
      <vt:variant>
        <vt:i4>7077986</vt:i4>
      </vt:variant>
      <vt:variant>
        <vt:i4>0</vt:i4>
      </vt:variant>
      <vt:variant>
        <vt:i4>0</vt:i4>
      </vt:variant>
      <vt:variant>
        <vt:i4>5</vt:i4>
      </vt:variant>
      <vt:variant>
        <vt:lpwstr>http://www.mpu.pl/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……</dc:title>
  <dc:creator>Łukasz Brejwo</dc:creator>
  <cp:lastModifiedBy>Joanna Przybylska</cp:lastModifiedBy>
  <cp:revision>50</cp:revision>
  <cp:lastPrinted>2021-12-09T11:10:00Z</cp:lastPrinted>
  <dcterms:created xsi:type="dcterms:W3CDTF">2021-06-21T09:36:00Z</dcterms:created>
  <dcterms:modified xsi:type="dcterms:W3CDTF">2022-01-07T10:52:00Z</dcterms:modified>
</cp:coreProperties>
</file>