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E572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E5720">
              <w:rPr>
                <w:b/>
              </w:rPr>
              <w:fldChar w:fldCharType="separate"/>
            </w:r>
            <w:r w:rsidR="003E5720">
              <w:rPr>
                <w:b/>
              </w:rPr>
              <w:t xml:space="preserve">zasad sporządzania i podawania do publicznej wiadomości wykazu osób prawnych i fizycznych oraz jednostek organizacyjnych nieposiadających osobowości prawnej, którym w zakresie podatków lub opłat udzielono ulg, odroczeń, umorzeń, lub rozłożono spłatę na raty w kwocie przewyższającej łącznie 500,00 zł, wraz ze wskazaniem wysokości umorzonych kwot i przyczyn umorzenia, oraz wykazu osób prawnych i fizycznych oraz jednostek organizacyjnych nieposiadających osobowości prawnej, którym udzielono pomocy publicznej.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E5720" w:rsidRDefault="00FA63B5" w:rsidP="003E5720">
      <w:pPr>
        <w:spacing w:line="360" w:lineRule="auto"/>
        <w:jc w:val="both"/>
      </w:pPr>
      <w:bookmarkStart w:id="2" w:name="z1"/>
      <w:bookmarkEnd w:id="2"/>
    </w:p>
    <w:p w:rsidR="003E5720" w:rsidRPr="003E5720" w:rsidRDefault="003E5720" w:rsidP="003E57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5720">
        <w:rPr>
          <w:color w:val="000000"/>
        </w:rPr>
        <w:t>Po zmianach struktury organizacyjnej Urzędu Miasta Poznania nastąpiło przeniesienie zadań do nowo utworzonego Wydziału Podatków i Opłat oraz Wydziału Budżetu i Kontrolingu. Wykonanie zarządzenia powierza się tym jednostkom.</w:t>
      </w:r>
    </w:p>
    <w:p w:rsidR="003E5720" w:rsidRDefault="003E5720" w:rsidP="003E5720">
      <w:pPr>
        <w:spacing w:line="360" w:lineRule="auto"/>
        <w:jc w:val="both"/>
        <w:rPr>
          <w:color w:val="000000"/>
        </w:rPr>
      </w:pPr>
      <w:r w:rsidRPr="003E5720">
        <w:rPr>
          <w:color w:val="000000"/>
        </w:rPr>
        <w:t>Konieczne jest zatem uchylenie zarządzenia Nr 217/2010/P z dnia 10 maja 2010 r.</w:t>
      </w:r>
    </w:p>
    <w:p w:rsidR="003E5720" w:rsidRDefault="003E5720" w:rsidP="003E5720">
      <w:pPr>
        <w:spacing w:line="360" w:lineRule="auto"/>
        <w:jc w:val="both"/>
      </w:pPr>
    </w:p>
    <w:p w:rsidR="003E5720" w:rsidRDefault="003E5720" w:rsidP="003E5720">
      <w:pPr>
        <w:keepNext/>
        <w:spacing w:line="360" w:lineRule="auto"/>
        <w:jc w:val="center"/>
      </w:pPr>
      <w:r>
        <w:t>DYREKTOR WYDZIAŁU</w:t>
      </w:r>
    </w:p>
    <w:p w:rsidR="003E5720" w:rsidRPr="003E5720" w:rsidRDefault="003E5720" w:rsidP="003E5720">
      <w:pPr>
        <w:keepNext/>
        <w:spacing w:line="360" w:lineRule="auto"/>
        <w:jc w:val="center"/>
      </w:pPr>
      <w:r>
        <w:t>(-) Iwona Maćkowiak</w:t>
      </w:r>
    </w:p>
    <w:sectPr w:rsidR="003E5720" w:rsidRPr="003E5720" w:rsidSect="003E57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720" w:rsidRDefault="003E5720">
      <w:r>
        <w:separator/>
      </w:r>
    </w:p>
  </w:endnote>
  <w:endnote w:type="continuationSeparator" w:id="0">
    <w:p w:rsidR="003E5720" w:rsidRDefault="003E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720" w:rsidRDefault="003E5720">
      <w:r>
        <w:separator/>
      </w:r>
    </w:p>
  </w:footnote>
  <w:footnote w:type="continuationSeparator" w:id="0">
    <w:p w:rsidR="003E5720" w:rsidRDefault="003E5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sad sporządzania i podawania do publicznej wiadomości wykazu osób prawnych i fizycznych oraz jednostek organizacyjnych nieposiadających osobowości prawnej, którym w zakresie podatków lub opłat udzielono ulg, odroczeń, umorzeń, lub rozłożono spłatę na raty w kwocie przewyższającej łącznie 500,00 zł, wraz ze wskazaniem wysokości umorzonych kwot i przyczyn umorzenia, oraz wykazu osób prawnych i fizycznych oraz jednostek organizacyjnych nieposiadających osobowości prawnej, którym udzielono pomocy publicznej. "/>
  </w:docVars>
  <w:rsids>
    <w:rsidRoot w:val="003E5720"/>
    <w:rsid w:val="000607A3"/>
    <w:rsid w:val="001B1D53"/>
    <w:rsid w:val="0022095A"/>
    <w:rsid w:val="002946C5"/>
    <w:rsid w:val="002C29F3"/>
    <w:rsid w:val="002C716F"/>
    <w:rsid w:val="003E572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13895-97F4-4973-ABEE-17A0D4EC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119</Words>
  <Characters>809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2022-04-05T08:15:00Z</dcterms:created>
  <dcterms:modified xsi:type="dcterms:W3CDTF">2022-04-05T08:15:00Z</dcterms:modified>
</cp:coreProperties>
</file>