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FB4764">
              <w:rPr>
                <w:b/>
              </w:rPr>
              <w:fldChar w:fldCharType="separate"/>
            </w:r>
            <w:r w:rsidR="00FB4764">
              <w:rPr>
                <w:b/>
              </w:rPr>
              <w:t xml:space="preserve">ogłoszenia wykazu nieruchomości stanowiącej własność Miasta Poznania, położonej w Poznaniu w rejonie ul. Strzeszyńskiej, przeznaczonej do sprzedaży w trybie przetargu ustnego ograniczonego.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FB4764" w:rsidRDefault="00FA63B5" w:rsidP="00FB4764">
      <w:pPr>
        <w:spacing w:line="360" w:lineRule="auto"/>
        <w:jc w:val="both"/>
      </w:pPr>
      <w:bookmarkStart w:id="2" w:name="z1"/>
      <w:bookmarkEnd w:id="2"/>
    </w:p>
    <w:p w:rsidR="00FB4764" w:rsidRPr="00FB4764" w:rsidRDefault="00FB4764" w:rsidP="00FB4764">
      <w:pPr>
        <w:tabs>
          <w:tab w:val="left" w:pos="222"/>
        </w:tabs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FB4764">
        <w:rPr>
          <w:color w:val="000000"/>
        </w:rPr>
        <w:t>Nieruchomość opisana w § 1 zarządzenia oraz objęta wykazem będącym załącznikiem</w:t>
      </w:r>
      <w:r w:rsidRPr="00FB4764">
        <w:rPr>
          <w:color w:val="FF0000"/>
        </w:rPr>
        <w:t xml:space="preserve"> </w:t>
      </w:r>
      <w:r w:rsidRPr="00FB4764">
        <w:rPr>
          <w:color w:val="000000"/>
        </w:rPr>
        <w:t>do zarządzenia stanowi własność Miasta Poznania.</w:t>
      </w:r>
    </w:p>
    <w:p w:rsidR="00FB4764" w:rsidRPr="00FB4764" w:rsidRDefault="00FB4764" w:rsidP="00FB4764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FB4764">
        <w:rPr>
          <w:color w:val="000000"/>
        </w:rPr>
        <w:t>Nieruchomość położona jest na obszarze, na którym obecnie nie obowiązuje żaden miejscowy plan zagospodarowania przestrzennego. Dla nieruchomości nie zostały wydane decyzje o</w:t>
      </w:r>
      <w:r w:rsidR="00332CCD">
        <w:rPr>
          <w:color w:val="000000"/>
        </w:rPr>
        <w:t> </w:t>
      </w:r>
      <w:r w:rsidRPr="00FB4764">
        <w:rPr>
          <w:color w:val="000000"/>
        </w:rPr>
        <w:t>warunkach zabudowy i zagospodarowania terenu.</w:t>
      </w:r>
    </w:p>
    <w:p w:rsidR="00FB4764" w:rsidRPr="00FB4764" w:rsidRDefault="00FB4764" w:rsidP="00FB4764">
      <w:pPr>
        <w:autoSpaceDE w:val="0"/>
        <w:autoSpaceDN w:val="0"/>
        <w:adjustRightInd w:val="0"/>
        <w:spacing w:after="120" w:line="360" w:lineRule="auto"/>
        <w:jc w:val="both"/>
        <w:rPr>
          <w:b/>
          <w:bCs/>
          <w:color w:val="000000"/>
        </w:rPr>
      </w:pPr>
      <w:r w:rsidRPr="00FB4764">
        <w:rPr>
          <w:color w:val="000000"/>
        </w:rPr>
        <w:t xml:space="preserve">Zgodnie ze </w:t>
      </w:r>
      <w:r w:rsidRPr="00FB4764">
        <w:rPr>
          <w:i/>
          <w:iCs/>
          <w:color w:val="000000"/>
        </w:rPr>
        <w:t xml:space="preserve">Studium uwarunkowań i kierunków zagospodarowania przestrzennego miasta Poznania, </w:t>
      </w:r>
      <w:r w:rsidRPr="00FB4764">
        <w:rPr>
          <w:color w:val="000000"/>
        </w:rPr>
        <w:t xml:space="preserve">zatwierdzonym uchwałą Nr LXXII/1137/VI/2014 Rady Miasta Poznania z dnia 23 września 2014 r., przedmiotowa nieruchomość znajduje się na obszarze oznaczonym symbolem: </w:t>
      </w:r>
      <w:r w:rsidRPr="00FB4764">
        <w:rPr>
          <w:b/>
          <w:bCs/>
          <w:color w:val="000000"/>
        </w:rPr>
        <w:t>U/P -</w:t>
      </w:r>
      <w:r w:rsidRPr="00FB4764">
        <w:rPr>
          <w:b/>
          <w:bCs/>
          <w:i/>
          <w:iCs/>
          <w:color w:val="000000"/>
        </w:rPr>
        <w:t xml:space="preserve">  </w:t>
      </w:r>
      <w:r w:rsidRPr="00FB4764">
        <w:rPr>
          <w:b/>
          <w:bCs/>
          <w:color w:val="000000"/>
        </w:rPr>
        <w:t>teren zabudowy usługowej. Jako wiodący kierunek przeznaczenia –</w:t>
      </w:r>
      <w:r w:rsidR="00332CCD">
        <w:rPr>
          <w:b/>
          <w:bCs/>
          <w:color w:val="000000"/>
        </w:rPr>
        <w:t> </w:t>
      </w:r>
      <w:r w:rsidRPr="00FB4764">
        <w:rPr>
          <w:b/>
          <w:bCs/>
          <w:color w:val="000000"/>
        </w:rPr>
        <w:t>zabudowa usługowa lub obiekty produkcyjne, składy, magazyny. Jako uzupełniający kierunek przeznaczenia - zieleń (np.: parki, skwery), tereny komunikacji i</w:t>
      </w:r>
      <w:r w:rsidR="00332CCD">
        <w:rPr>
          <w:b/>
          <w:bCs/>
          <w:color w:val="000000"/>
        </w:rPr>
        <w:t> </w:t>
      </w:r>
      <w:r w:rsidRPr="00FB4764">
        <w:rPr>
          <w:b/>
          <w:bCs/>
          <w:color w:val="000000"/>
        </w:rPr>
        <w:t>infrastruktury technicznej.</w:t>
      </w:r>
    </w:p>
    <w:p w:rsidR="00FB4764" w:rsidRPr="00FB4764" w:rsidRDefault="00FB4764" w:rsidP="00FB4764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FB4764">
        <w:rPr>
          <w:color w:val="000000"/>
        </w:rPr>
        <w:t>Powyższe potwierdził Wydział Urbanistyki i Architektury Urzędu Miasta Poznania w piśmie nr UA-IV.6724.243.2022 z dnia 4 marca 2022 r.</w:t>
      </w:r>
      <w:r w:rsidRPr="00FB4764">
        <w:rPr>
          <w:b/>
          <w:bCs/>
          <w:color w:val="000000"/>
        </w:rPr>
        <w:t xml:space="preserve"> </w:t>
      </w:r>
      <w:r w:rsidRPr="00FB4764">
        <w:rPr>
          <w:color w:val="000000"/>
        </w:rPr>
        <w:t>, doprecyzowanym pismem o tym samym numerze z dnia 6 kwietnia 2022 r.</w:t>
      </w:r>
    </w:p>
    <w:p w:rsidR="00FB4764" w:rsidRPr="00FB4764" w:rsidRDefault="00FB4764" w:rsidP="00FB476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B4764">
        <w:rPr>
          <w:color w:val="000000"/>
        </w:rPr>
        <w:t>Prezydent Miasta Poznania wydał zarządzenie Nr 243/2019/P z dnia 11 marca 2019 r. w</w:t>
      </w:r>
      <w:r w:rsidR="00332CCD">
        <w:rPr>
          <w:color w:val="000000"/>
        </w:rPr>
        <w:t> </w:t>
      </w:r>
      <w:r w:rsidRPr="00FB4764">
        <w:rPr>
          <w:color w:val="000000"/>
        </w:rPr>
        <w:t>sprawie określenia zasad realizacji art. 37 ust. 2 pkt 6 ustawy z dnia 21 sierpnia 1997 r. o</w:t>
      </w:r>
      <w:r w:rsidR="00332CCD">
        <w:rPr>
          <w:color w:val="000000"/>
        </w:rPr>
        <w:t> </w:t>
      </w:r>
      <w:r w:rsidRPr="00FB4764">
        <w:rPr>
          <w:color w:val="000000"/>
        </w:rPr>
        <w:t>gospodarce nieruchomościami.</w:t>
      </w:r>
    </w:p>
    <w:p w:rsidR="00FB4764" w:rsidRPr="00FB4764" w:rsidRDefault="00FB4764" w:rsidP="00FB476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B4764">
        <w:rPr>
          <w:color w:val="000000"/>
        </w:rPr>
        <w:t xml:space="preserve">Pozwala ono realizować w wyżej określonym trybie wnioski osób zainteresowanych możliwością nabycia nieruchomości nieruchomości miejskich lub ich części jako niezbędnych do poprawienia warunków zagospodarowania nieruchomości przyległych, jeżeli nie mogą być zagospodarowane jako odrębne nieruchomości – tzw. masek budowlanych. </w:t>
      </w:r>
    </w:p>
    <w:p w:rsidR="00FB4764" w:rsidRPr="00FB4764" w:rsidRDefault="00FB4764" w:rsidP="00FB4764">
      <w:pPr>
        <w:autoSpaceDE w:val="0"/>
        <w:autoSpaceDN w:val="0"/>
        <w:adjustRightInd w:val="0"/>
        <w:spacing w:before="120" w:line="360" w:lineRule="auto"/>
        <w:jc w:val="both"/>
        <w:rPr>
          <w:color w:val="000000"/>
        </w:rPr>
      </w:pPr>
      <w:r w:rsidRPr="00FB4764">
        <w:rPr>
          <w:color w:val="000000"/>
        </w:rPr>
        <w:lastRenderedPageBreak/>
        <w:t>Zespół ds. masek budowlanych ustalił, że:</w:t>
      </w:r>
    </w:p>
    <w:p w:rsidR="00FB4764" w:rsidRPr="00FB4764" w:rsidRDefault="00FB4764" w:rsidP="00FB4764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FB4764">
        <w:rPr>
          <w:b/>
          <w:bCs/>
          <w:color w:val="000000"/>
        </w:rPr>
        <w:t xml:space="preserve">- </w:t>
      </w:r>
      <w:r w:rsidRPr="00FB4764">
        <w:rPr>
          <w:color w:val="000000"/>
        </w:rPr>
        <w:t xml:space="preserve"> nie istnieje możliwość zagospodarowania nieruchomości miejskiej jako odrębnej nieruchomości,</w:t>
      </w:r>
    </w:p>
    <w:p w:rsidR="00FB4764" w:rsidRPr="00FB4764" w:rsidRDefault="00FB4764" w:rsidP="00FB4764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FB4764">
        <w:rPr>
          <w:b/>
          <w:bCs/>
          <w:color w:val="000000"/>
        </w:rPr>
        <w:t>-</w:t>
      </w:r>
      <w:r w:rsidRPr="00FB4764">
        <w:rPr>
          <w:color w:val="000000"/>
        </w:rPr>
        <w:t xml:space="preserve"> istnieje  możliwość  poprawienia warunków zagospodarowania nieruchomości przyległych, po uprzednim podziale geodezyjnym nieruchomości miejskiej.</w:t>
      </w:r>
    </w:p>
    <w:p w:rsidR="00FB4764" w:rsidRPr="00FB4764" w:rsidRDefault="00FB4764" w:rsidP="00FB4764">
      <w:pPr>
        <w:autoSpaceDE w:val="0"/>
        <w:autoSpaceDN w:val="0"/>
        <w:adjustRightInd w:val="0"/>
        <w:spacing w:before="120" w:after="120" w:line="360" w:lineRule="auto"/>
        <w:jc w:val="both"/>
        <w:rPr>
          <w:color w:val="000000"/>
        </w:rPr>
      </w:pPr>
      <w:r w:rsidRPr="00FB4764">
        <w:rPr>
          <w:color w:val="000000"/>
        </w:rPr>
        <w:t>Powyższe ustalenia Zespołu zaakceptował Dyrektor Wydziału Gospodarki Nieruchomościami Urzędu Miasta Poznania.</w:t>
      </w:r>
    </w:p>
    <w:p w:rsidR="00FB4764" w:rsidRPr="00FB4764" w:rsidRDefault="00FB4764" w:rsidP="00FB4764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FB4764">
        <w:rPr>
          <w:color w:val="000000"/>
        </w:rPr>
        <w:t xml:space="preserve">Dyrektor Zarządu Geodezji i Katastru Miejskiego GEOPOZ decyzją nr ZG-AGP.5040.259.2021 z dnia 21 stycznia 2022 r. zatwierdził podział działek 15 i 16, w wyniku którego powstały działki: </w:t>
      </w:r>
      <w:r w:rsidRPr="00FB4764">
        <w:rPr>
          <w:b/>
          <w:bCs/>
          <w:color w:val="000000"/>
        </w:rPr>
        <w:t>15/1</w:t>
      </w:r>
      <w:r w:rsidRPr="00FB4764">
        <w:rPr>
          <w:color w:val="000000"/>
        </w:rPr>
        <w:t>, 15/2, 16/1, 16/2.</w:t>
      </w:r>
    </w:p>
    <w:p w:rsidR="00FB4764" w:rsidRPr="00FB4764" w:rsidRDefault="00FB4764" w:rsidP="00FB4764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FB4764">
        <w:rPr>
          <w:color w:val="000000"/>
        </w:rPr>
        <w:t>Ponieważ działka miejska nie może być zagospodarowana jako odrębna nieruchomość, może być uzupełnieniem dla jednej z nieruchomości sąsiednich tj. działki nr 10 albo działki nr 86, poprawiając warunki zagospodarowania jednej z nich.</w:t>
      </w:r>
    </w:p>
    <w:p w:rsidR="00FB4764" w:rsidRPr="00FB4764" w:rsidRDefault="00FB4764" w:rsidP="00FB4764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FB4764">
        <w:rPr>
          <w:color w:val="000000"/>
        </w:rPr>
        <w:t>Prezydent Miasta Poznania upoważniony jest do zbywania nieruchomości gruntowych na podstawie uchwały Nr LXI/840/V/2009 Rady Miasta Poznania z dnia 13 października 2009 r. w sprawie zasad gospodarowania nieruchomościami Miasta Poznania (tekst jednolity: uchwała Nr XIX/324/VIII/2019 Rady Miasta Poznania z dnia 19 listopada 2019 r. z</w:t>
      </w:r>
      <w:r w:rsidR="00332CCD">
        <w:rPr>
          <w:color w:val="000000"/>
        </w:rPr>
        <w:t> </w:t>
      </w:r>
      <w:r w:rsidRPr="00FB4764">
        <w:rPr>
          <w:color w:val="000000"/>
        </w:rPr>
        <w:t>późniejszymi zmianami).</w:t>
      </w:r>
    </w:p>
    <w:p w:rsidR="00FB4764" w:rsidRPr="00FB4764" w:rsidRDefault="00FB4764" w:rsidP="00FB4764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FB4764">
        <w:rPr>
          <w:color w:val="000000"/>
        </w:rPr>
        <w:t>Natomiast zgodnie z art. 35 ust. 1 ustawy z dnia 21 sierpnia 1997 r. o gospodarce nieruchomościami prezydent miasta sporządza i podaje do publicznej wiadomości wykaz nieruchomości przeznaczonych do sprzedaży.</w:t>
      </w:r>
    </w:p>
    <w:p w:rsidR="00FB4764" w:rsidRPr="00FB4764" w:rsidRDefault="00FB4764" w:rsidP="00FB4764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FB4764">
        <w:rPr>
          <w:color w:val="000000"/>
        </w:rPr>
        <w:t>Wykaz ten podlega wywieszeniu na okres 21 dni w siedzibie właściwego urzędu oraz zamieszczeniu na stronie internetowej właściwego urzędu.</w:t>
      </w:r>
    </w:p>
    <w:p w:rsidR="00FB4764" w:rsidRPr="00FB4764" w:rsidRDefault="00FB4764" w:rsidP="00FB4764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FB4764">
        <w:rPr>
          <w:color w:val="000000"/>
        </w:rPr>
        <w:t>Ponadto informacja o zamieszczeniu tego wykazu podana zostanie do publicznej wiadomości przez ogłoszenie w prasie lokalnej o zasięgu obejmującym co najmniej powiat, na terenie którego położona jest nieruchomość.</w:t>
      </w:r>
    </w:p>
    <w:p w:rsidR="00FB4764" w:rsidRDefault="00FB4764" w:rsidP="00FB4764">
      <w:pPr>
        <w:spacing w:line="360" w:lineRule="auto"/>
        <w:jc w:val="both"/>
        <w:rPr>
          <w:color w:val="000000"/>
        </w:rPr>
      </w:pPr>
      <w:r w:rsidRPr="00FB4764">
        <w:rPr>
          <w:color w:val="000000"/>
        </w:rPr>
        <w:t>Z uwagi na powyższe wydanie zarządzenia jest słuszne i uzasadnione.</w:t>
      </w:r>
    </w:p>
    <w:p w:rsidR="00FB4764" w:rsidRDefault="00FB4764" w:rsidP="00FB4764">
      <w:pPr>
        <w:spacing w:line="360" w:lineRule="auto"/>
        <w:jc w:val="both"/>
      </w:pPr>
    </w:p>
    <w:p w:rsidR="00FB4764" w:rsidRDefault="00FB4764" w:rsidP="00FB4764">
      <w:pPr>
        <w:keepNext/>
        <w:spacing w:line="360" w:lineRule="auto"/>
        <w:jc w:val="center"/>
      </w:pPr>
      <w:r>
        <w:t>DYREKTOR WYDZIAŁU</w:t>
      </w:r>
    </w:p>
    <w:p w:rsidR="00FB4764" w:rsidRPr="00FB4764" w:rsidRDefault="00FB4764" w:rsidP="00FB4764">
      <w:pPr>
        <w:keepNext/>
        <w:spacing w:line="360" w:lineRule="auto"/>
        <w:jc w:val="center"/>
      </w:pPr>
      <w:r>
        <w:t>(-) Magda Albińska</w:t>
      </w:r>
    </w:p>
    <w:sectPr w:rsidR="00FB4764" w:rsidRPr="00FB4764" w:rsidSect="00FB476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4764" w:rsidRDefault="00FB4764">
      <w:r>
        <w:separator/>
      </w:r>
    </w:p>
  </w:endnote>
  <w:endnote w:type="continuationSeparator" w:id="0">
    <w:p w:rsidR="00FB4764" w:rsidRDefault="00FB4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4764" w:rsidRDefault="00FB4764">
      <w:r>
        <w:separator/>
      </w:r>
    </w:p>
  </w:footnote>
  <w:footnote w:type="continuationSeparator" w:id="0">
    <w:p w:rsidR="00FB4764" w:rsidRDefault="00FB47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ieruchomości stanowiącej własność Miasta Poznania, położonej w Poznaniu w rejonie ul. Strzeszyńskiej, przeznaczonej do sprzedaży w trybie przetargu ustnego ograniczonego. "/>
  </w:docVars>
  <w:rsids>
    <w:rsidRoot w:val="00FB4764"/>
    <w:rsid w:val="000607A3"/>
    <w:rsid w:val="001B1D53"/>
    <w:rsid w:val="0022095A"/>
    <w:rsid w:val="002946C5"/>
    <w:rsid w:val="002C29F3"/>
    <w:rsid w:val="00332CCD"/>
    <w:rsid w:val="00796326"/>
    <w:rsid w:val="00A87E1B"/>
    <w:rsid w:val="00AA04BE"/>
    <w:rsid w:val="00BB1A14"/>
    <w:rsid w:val="00FA63B5"/>
    <w:rsid w:val="00FB4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7D714E-067C-44D8-8933-8B181A8DB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489</Words>
  <Characters>3278</Characters>
  <Application>Microsoft Office Word</Application>
  <DocSecurity>0</DocSecurity>
  <Lines>64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2022-04-11T12:07:00Z</dcterms:created>
  <dcterms:modified xsi:type="dcterms:W3CDTF">2022-04-11T12:07:00Z</dcterms:modified>
</cp:coreProperties>
</file>