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2A" w:rsidRPr="009D5368" w:rsidRDefault="00F8682A" w:rsidP="00D47B2F">
      <w:pPr>
        <w:pStyle w:val="Nagwek1"/>
        <w:ind w:right="-709" w:firstLine="6"/>
        <w:rPr>
          <w:rFonts w:ascii="Times New Roman" w:hAnsi="Times New Roman" w:cs="Times New Roman"/>
          <w:snapToGrid w:val="0"/>
          <w:color w:val="000000"/>
        </w:rPr>
      </w:pPr>
      <w:r w:rsidRPr="009D5368">
        <w:rPr>
          <w:rFonts w:ascii="Times New Roman" w:hAnsi="Times New Roman" w:cs="Times New Roman"/>
          <w:color w:val="000000"/>
        </w:rPr>
        <w:t xml:space="preserve">Załącznik </w:t>
      </w:r>
      <w:r w:rsidRPr="009D5368">
        <w:rPr>
          <w:rFonts w:ascii="Times New Roman" w:hAnsi="Times New Roman" w:cs="Times New Roman"/>
          <w:snapToGrid w:val="0"/>
          <w:color w:val="000000"/>
        </w:rPr>
        <w:t xml:space="preserve">do zarządzenia Nr </w:t>
      </w:r>
      <w:r w:rsidR="00FB56FF">
        <w:rPr>
          <w:rFonts w:ascii="Times New Roman" w:hAnsi="Times New Roman" w:cs="Times New Roman"/>
          <w:snapToGrid w:val="0"/>
          <w:color w:val="000000"/>
        </w:rPr>
        <w:t>287/</w:t>
      </w:r>
      <w:r w:rsidRPr="009D5368">
        <w:rPr>
          <w:rFonts w:ascii="Times New Roman" w:hAnsi="Times New Roman" w:cs="Times New Roman"/>
          <w:snapToGrid w:val="0"/>
          <w:color w:val="000000"/>
        </w:rPr>
        <w:t>202</w:t>
      </w:r>
      <w:r>
        <w:rPr>
          <w:rFonts w:ascii="Times New Roman" w:hAnsi="Times New Roman" w:cs="Times New Roman"/>
          <w:snapToGrid w:val="0"/>
          <w:color w:val="000000"/>
        </w:rPr>
        <w:t>2</w:t>
      </w:r>
      <w:r w:rsidRPr="009D5368">
        <w:rPr>
          <w:rFonts w:ascii="Times New Roman" w:hAnsi="Times New Roman" w:cs="Times New Roman"/>
          <w:snapToGrid w:val="0"/>
          <w:color w:val="000000"/>
        </w:rPr>
        <w:t>/P</w:t>
      </w:r>
    </w:p>
    <w:p w:rsidR="00F8682A" w:rsidRPr="009D5368" w:rsidRDefault="00F8682A" w:rsidP="000546D4">
      <w:pPr>
        <w:spacing w:after="60" w:line="240" w:lineRule="auto"/>
        <w:ind w:right="-709"/>
        <w:jc w:val="right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  <w:r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PREZYDENTA MIASTA POZNANIA</w:t>
      </w:r>
    </w:p>
    <w:p w:rsidR="00F8682A" w:rsidRPr="009D5368" w:rsidRDefault="00F8682A" w:rsidP="00D47B2F">
      <w:pPr>
        <w:spacing w:after="60"/>
        <w:ind w:right="-709"/>
        <w:jc w:val="right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  <w:r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 xml:space="preserve">z dnia </w:t>
      </w:r>
      <w:r w:rsidR="00FB56FF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11.04.</w:t>
      </w:r>
      <w:bookmarkStart w:id="0" w:name="_GoBack"/>
      <w:bookmarkEnd w:id="0"/>
      <w:r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2</w:t>
      </w:r>
      <w:r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 xml:space="preserve"> r.</w:t>
      </w:r>
    </w:p>
    <w:p w:rsidR="00F8682A" w:rsidRDefault="00F8682A" w:rsidP="000546D4">
      <w:pPr>
        <w:ind w:left="-851" w:right="-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682A" w:rsidRPr="009D5368" w:rsidRDefault="00F8682A" w:rsidP="00D47B2F">
      <w:pPr>
        <w:ind w:left="-851" w:right="-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53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WYKAZ</w:t>
      </w:r>
    </w:p>
    <w:p w:rsidR="00F8682A" w:rsidRPr="009D5368" w:rsidRDefault="00F8682A" w:rsidP="006C0F23">
      <w:pPr>
        <w:tabs>
          <w:tab w:val="left" w:pos="-851"/>
        </w:tabs>
        <w:spacing w:after="360" w:line="240" w:lineRule="auto"/>
        <w:ind w:right="-567" w:hanging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nieruchomości przeznaczonej do sprzedaży w trybie przetargu ustnego ograniczonego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7938"/>
      </w:tblGrid>
      <w:tr w:rsidR="00F8682A" w:rsidRPr="00E945D7">
        <w:tc>
          <w:tcPr>
            <w:tcW w:w="2552" w:type="dxa"/>
          </w:tcPr>
          <w:p w:rsidR="00F8682A" w:rsidRPr="009D5368" w:rsidRDefault="00F8682A" w:rsidP="000546D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53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Położenie nieruchomości</w:t>
            </w:r>
          </w:p>
        </w:tc>
        <w:tc>
          <w:tcPr>
            <w:tcW w:w="7938" w:type="dxa"/>
          </w:tcPr>
          <w:p w:rsidR="00F8682A" w:rsidRPr="009D5368" w:rsidRDefault="00F8682A" w:rsidP="00900E4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3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Poznań, rejon ulicy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Strzeszyńskiej</w:t>
            </w:r>
          </w:p>
        </w:tc>
      </w:tr>
      <w:tr w:rsidR="00F8682A" w:rsidRPr="00E945D7">
        <w:tc>
          <w:tcPr>
            <w:tcW w:w="2552" w:type="dxa"/>
          </w:tcPr>
          <w:p w:rsidR="00F8682A" w:rsidRPr="00DE2880" w:rsidRDefault="00F8682A" w:rsidP="000546D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Oznaczenia geodezyjne</w:t>
            </w:r>
          </w:p>
        </w:tc>
        <w:tc>
          <w:tcPr>
            <w:tcW w:w="7938" w:type="dxa"/>
          </w:tcPr>
          <w:p w:rsidR="00F8682A" w:rsidRDefault="00F8682A" w:rsidP="00554647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obręb Podolany arkusz 08 działka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/1 (RIVa) pow.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520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KW PO1P/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0012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5595/3</w:t>
            </w:r>
          </w:p>
          <w:p w:rsidR="00F8682A" w:rsidRPr="00DE2880" w:rsidRDefault="00F8682A" w:rsidP="00BC6A18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3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według księgi wieczystej </w:t>
            </w:r>
            <w:r w:rsidRPr="006C0F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PO1P/</w:t>
            </w:r>
            <w:r w:rsidRPr="006C0F23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00125595/3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3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właściciel Miasto Poznań</w:t>
            </w:r>
          </w:p>
        </w:tc>
      </w:tr>
      <w:tr w:rsidR="00F8682A" w:rsidRPr="00E945D7">
        <w:tc>
          <w:tcPr>
            <w:tcW w:w="2552" w:type="dxa"/>
          </w:tcPr>
          <w:p w:rsidR="00F8682A" w:rsidRPr="00584A5F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Opis nieruchomości</w:t>
            </w:r>
          </w:p>
        </w:tc>
        <w:tc>
          <w:tcPr>
            <w:tcW w:w="7938" w:type="dxa"/>
          </w:tcPr>
          <w:p w:rsidR="00F8682A" w:rsidRPr="00297E53" w:rsidRDefault="00F8682A" w:rsidP="007E4F9A">
            <w:pPr>
              <w:pStyle w:val="Tekstpodstawowy3"/>
              <w:numPr>
                <w:ilvl w:val="0"/>
                <w:numId w:val="22"/>
              </w:numPr>
              <w:suppressAutoHyphens/>
              <w:spacing w:before="60" w:after="0" w:line="240" w:lineRule="auto"/>
              <w:ind w:left="198" w:hanging="198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97E5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położona w północnej, pośredniej strefie Poznania, w rejonie ul. Strzeszyńskiej (oddalonej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o ok. 18</w:t>
            </w:r>
            <w:r w:rsidRPr="00297E5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0 m);</w:t>
            </w:r>
          </w:p>
          <w:p w:rsidR="00F8682A" w:rsidRPr="00297E53" w:rsidRDefault="00F8682A" w:rsidP="00596678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niezabudowana, niezagospodarowana, </w:t>
            </w:r>
            <w:r w:rsidRPr="00297E5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ogólnodostępna,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porośnięta niepielęgnowaną roślinnością, w tym drzewami i krzewami, kształt zbliżony do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prostokąta</w:t>
            </w:r>
            <w:r w:rsidRPr="00297E5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ukształtowanie terenu płaskie, wzdłuż północno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Pr="00297E5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zachodniej granicy znajduje się ogrodzenie działki sąsiedniej nr 86; </w:t>
            </w:r>
          </w:p>
          <w:p w:rsidR="00F8682A" w:rsidRPr="00297E53" w:rsidRDefault="00F8682A" w:rsidP="00596678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nie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ma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bezpośredniego dostępu do drogi publicznej oraz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kołowej obsługi komunikacyjnej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;</w:t>
            </w:r>
          </w:p>
          <w:p w:rsidR="00F8682A" w:rsidRPr="00297E53" w:rsidRDefault="00F8682A" w:rsidP="00596678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97E5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 nieruchomości znajdują się m.in.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Pr="00297E5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nakłady w postaci betonowych prefabrykatów, podziemne przewody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telekomunikacyjne</w:t>
            </w:r>
            <w:r w:rsidRPr="00297E53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miejscami  nieruchomość zaśmiecona;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8682A" w:rsidRPr="007857E5" w:rsidRDefault="00F8682A" w:rsidP="006C0F23">
            <w:pPr>
              <w:pStyle w:val="Tekstpodstawowy3"/>
              <w:numPr>
                <w:ilvl w:val="0"/>
                <w:numId w:val="22"/>
              </w:numPr>
              <w:suppressAutoHyphens/>
              <w:spacing w:line="240" w:lineRule="auto"/>
              <w:ind w:left="198" w:hanging="198"/>
              <w:jc w:val="both"/>
              <w:rPr>
                <w:rFonts w:ascii="Times New Roman" w:hAnsi="Times New Roman" w:cs="Times New Roman"/>
                <w:color w:val="00B050"/>
                <w:spacing w:val="-4"/>
                <w:sz w:val="20"/>
                <w:szCs w:val="20"/>
                <w:lang w:eastAsia="pl-PL"/>
              </w:rPr>
            </w:pP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sąsiedztwo stanowi zabudowa usługowo-produkcyjna, przemysłowa, składy i magazyny, obszar wymagający przekształceń, w najbliższym otoczeniu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swoje siedziby mają: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Producent Spoż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ywczy LISNER Poznań Sp. z o.o. S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p. k., Agencja Restrukturyzacji i Modernizacji Rolnictwa, Wielkopolski Oddział Regionalny, Instytut Genetyki Człowieka oraz Instytut Genetyki Roślin PAN, 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a także znajduje się 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Centrum handlowo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-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usługowe Galeria Podolany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;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dalsze sąsiedztwo stanowi zabudowa mieszkaniowa jedno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-</w:t>
            </w:r>
            <w:r w:rsidRPr="00297E53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i wielorodzinna.</w:t>
            </w:r>
          </w:p>
        </w:tc>
      </w:tr>
      <w:tr w:rsidR="00F8682A" w:rsidRPr="00E945D7">
        <w:tc>
          <w:tcPr>
            <w:tcW w:w="2552" w:type="dxa"/>
          </w:tcPr>
          <w:p w:rsidR="00F8682A" w:rsidRPr="000B727E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Przeznaczenie nieruchomości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sposób</w:t>
            </w:r>
          </w:p>
          <w:p w:rsidR="00F8682A" w:rsidRPr="00E945D7" w:rsidRDefault="00F8682A" w:rsidP="00554647">
            <w:pPr>
              <w:pStyle w:val="Akapitzlist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zagospodarowania</w:t>
            </w:r>
            <w:r w:rsidRPr="00E945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F8682A" w:rsidRPr="00884F89" w:rsidRDefault="00F8682A" w:rsidP="00E21BB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Nieruchomość położona jest na obszarze, na którym nie obowiązuje żaden miejscowy plan </w:t>
            </w:r>
            <w:r w:rsidRPr="0088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zagospodarowania przestrzennego. Dla nieruchomości nie zostały wydane decyzje o warunkach zabudowy i zagospodarowania terenu.</w:t>
            </w:r>
          </w:p>
          <w:p w:rsidR="00F8682A" w:rsidRPr="00876D57" w:rsidRDefault="00F8682A" w:rsidP="00884F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8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Zgodnie ze </w:t>
            </w:r>
            <w:r w:rsidRPr="00884F8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Studium uwarunkowań i kierunków zagospodarowania przestrzennego miasta Poznania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8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zatwierdzon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ym</w:t>
            </w:r>
            <w:r w:rsidRPr="0088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uchwałą Nr LXXII/1137/VI/2014 Rady Miasta Poznania z dnia 23 września 2014 r. nieruchomość znajduje się na obszarze oznaczonym symbolem: </w:t>
            </w:r>
            <w:r w:rsidRPr="00876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U/P -</w:t>
            </w:r>
            <w:r w:rsidRPr="00884F8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</w:t>
            </w:r>
            <w:r w:rsidRPr="00876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teren</w:t>
            </w:r>
            <w:r w:rsidRPr="00876D5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876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zabudowy</w:t>
            </w:r>
            <w:r w:rsidRPr="00876D5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876D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usługowej. Jako wiodący kierunek przeznaczenia – zabudowa usługowa lub obiekty produkcyjne, składy, magazyny. Jako uzupełniający kierunek przeznaczenia - zieleń (np.: parki, skwery) tereny komunikacji i infrastruktury technicznej.</w:t>
            </w:r>
          </w:p>
          <w:p w:rsidR="00F8682A" w:rsidRPr="001559D3" w:rsidRDefault="00F8682A" w:rsidP="00884F89">
            <w:pPr>
              <w:spacing w:before="60" w:after="120"/>
              <w:ind w:left="5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84F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Powyższe potwierdził Wydział Urbanistyki i Architektury Urzędu Miasta Poznania w piśmie nr UA-IV.6724.243.2022 z dnia 4 marca </w:t>
            </w:r>
            <w:r w:rsidRPr="001559D3">
              <w:rPr>
                <w:rFonts w:ascii="Times New Roman" w:hAnsi="Times New Roman" w:cs="Times New Roman"/>
                <w:sz w:val="20"/>
                <w:szCs w:val="20"/>
              </w:rPr>
              <w:t>2022 r., doprecyzowanym pismem o tym samym numerze z dnia 6 kwietnia 2022 r.</w:t>
            </w:r>
            <w:r w:rsidRPr="001559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8682A" w:rsidRPr="00B44C6A" w:rsidRDefault="00F8682A" w:rsidP="00B44C6A">
            <w:pPr>
              <w:spacing w:before="60"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zagospodarowania:</w:t>
            </w:r>
          </w:p>
          <w:p w:rsidR="00F8682A" w:rsidRPr="00B44C6A" w:rsidRDefault="00F8682A" w:rsidP="00B44C6A">
            <w:pPr>
              <w:pStyle w:val="Akapitzlist"/>
              <w:numPr>
                <w:ilvl w:val="0"/>
                <w:numId w:val="27"/>
              </w:numPr>
              <w:ind w:left="289" w:hanging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4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 istnieje możliwość zagospodarowania działki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B44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 jako odrębnej nieruchomości;</w:t>
            </w:r>
          </w:p>
          <w:p w:rsidR="00F8682A" w:rsidRPr="00B44C6A" w:rsidRDefault="00F8682A" w:rsidP="00AC72F7">
            <w:pPr>
              <w:pStyle w:val="Akapitzlist"/>
              <w:numPr>
                <w:ilvl w:val="0"/>
                <w:numId w:val="27"/>
              </w:numPr>
              <w:spacing w:before="60"/>
              <w:ind w:left="289" w:hanging="289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B44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działka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B44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/1 może poprawić warunki zagospodarowania jednej z nieruchomości sąsiednich, tj. działki </w:t>
            </w:r>
            <w:r w:rsidRPr="00AC7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12/2</w:t>
            </w:r>
            <w:r w:rsidRPr="00B44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albo działki 86.</w:t>
            </w:r>
          </w:p>
        </w:tc>
      </w:tr>
      <w:tr w:rsidR="00F8682A" w:rsidRPr="00E945D7">
        <w:trPr>
          <w:trHeight w:val="381"/>
        </w:trPr>
        <w:tc>
          <w:tcPr>
            <w:tcW w:w="2552" w:type="dxa"/>
          </w:tcPr>
          <w:p w:rsidR="00F8682A" w:rsidRPr="00DE2880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Forma i tryb zbycia</w:t>
            </w:r>
          </w:p>
        </w:tc>
        <w:tc>
          <w:tcPr>
            <w:tcW w:w="7938" w:type="dxa"/>
          </w:tcPr>
          <w:p w:rsidR="00F8682A" w:rsidRPr="00DE2880" w:rsidRDefault="00F8682A" w:rsidP="00232D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Sprzedaż w trybie przetargu ustnego ograniczonego</w:t>
            </w:r>
          </w:p>
        </w:tc>
      </w:tr>
      <w:tr w:rsidR="00F8682A" w:rsidRPr="00E945D7">
        <w:tc>
          <w:tcPr>
            <w:tcW w:w="2552" w:type="dxa"/>
          </w:tcPr>
          <w:p w:rsidR="00F8682A" w:rsidRPr="00AC72F7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2F7">
              <w:rPr>
                <w:rFonts w:ascii="Times New Roman" w:hAnsi="Times New Roman" w:cs="Times New Roman"/>
                <w:sz w:val="20"/>
                <w:szCs w:val="20"/>
              </w:rPr>
              <w:t>Cena nieruchomości</w:t>
            </w:r>
          </w:p>
        </w:tc>
        <w:tc>
          <w:tcPr>
            <w:tcW w:w="7938" w:type="dxa"/>
          </w:tcPr>
          <w:p w:rsidR="00F8682A" w:rsidRPr="00AC72F7" w:rsidRDefault="00F8682A" w:rsidP="001559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Pr="00AC7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000,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AC7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zł</w:t>
            </w:r>
            <w:r w:rsidRPr="00AC72F7">
              <w:rPr>
                <w:rFonts w:ascii="Times New Roman" w:hAnsi="Times New Roman" w:cs="Times New Roman"/>
                <w:sz w:val="20"/>
                <w:szCs w:val="20"/>
              </w:rPr>
              <w:t xml:space="preserve"> (słownie: dwieście pięć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dziesiąt</w:t>
            </w:r>
            <w:r w:rsidRPr="00AC72F7">
              <w:rPr>
                <w:rFonts w:ascii="Times New Roman" w:hAnsi="Times New Roman" w:cs="Times New Roman"/>
                <w:sz w:val="20"/>
                <w:szCs w:val="20"/>
              </w:rPr>
              <w:t xml:space="preserve"> tysięcy złotych) – zwolnienie z podatku VAT</w:t>
            </w:r>
          </w:p>
        </w:tc>
      </w:tr>
      <w:tr w:rsidR="00F8682A" w:rsidRPr="00E945D7">
        <w:tc>
          <w:tcPr>
            <w:tcW w:w="2552" w:type="dxa"/>
          </w:tcPr>
          <w:p w:rsidR="00F8682A" w:rsidRPr="00DE2880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Termin płatności</w:t>
            </w:r>
          </w:p>
        </w:tc>
        <w:tc>
          <w:tcPr>
            <w:tcW w:w="7938" w:type="dxa"/>
          </w:tcPr>
          <w:p w:rsidR="00F8682A" w:rsidRPr="002B62A9" w:rsidRDefault="00F8682A" w:rsidP="0055464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F8682A" w:rsidRPr="00E945D7">
        <w:tc>
          <w:tcPr>
            <w:tcW w:w="2552" w:type="dxa"/>
            <w:tcBorders>
              <w:bottom w:val="double" w:sz="4" w:space="0" w:color="auto"/>
            </w:tcBorders>
          </w:tcPr>
          <w:p w:rsidR="00F8682A" w:rsidRPr="00FA5DDB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Informacje dodatkowe</w:t>
            </w:r>
          </w:p>
        </w:tc>
        <w:tc>
          <w:tcPr>
            <w:tcW w:w="7938" w:type="dxa"/>
            <w:tcBorders>
              <w:bottom w:val="double" w:sz="4" w:space="0" w:color="auto"/>
            </w:tcBorders>
          </w:tcPr>
          <w:p w:rsidR="00F8682A" w:rsidRPr="002B62A9" w:rsidRDefault="00F8682A" w:rsidP="004D72E5">
            <w:pPr>
              <w:pStyle w:val="Akapitzlist"/>
              <w:numPr>
                <w:ilvl w:val="0"/>
                <w:numId w:val="3"/>
              </w:numPr>
              <w:spacing w:before="60" w:after="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Nabywca nieruchomości ponosi koszty notarialne i sądowe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, których wysokość określi notariusz.</w:t>
            </w:r>
          </w:p>
          <w:p w:rsidR="00F8682A" w:rsidRPr="006C0F23" w:rsidRDefault="00F8682A" w:rsidP="006C0F23">
            <w:pPr>
              <w:pStyle w:val="Akapitzlist"/>
              <w:numPr>
                <w:ilvl w:val="0"/>
                <w:numId w:val="3"/>
              </w:numPr>
              <w:spacing w:after="4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nabywcy spoczywa obowiązek podatkowy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 xml:space="preserve"> w podatku od nieruchomości wynikający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ustawy z dnia 12 stycznia 1991 r. o podatkach i opłatach lokalnych (Dz. U. z 2019 r. poz. 1170 ze zm.) </w:t>
            </w:r>
            <w:r w:rsidRPr="002B62A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lub w przypadku użytków rolnych obowiązek podatkowy w podatku rolnym wynikający z ustawy z dnia 15 listopada 1984 r. o podatku rolnym (Dz. U. z 2020 r. poz. 333).</w:t>
            </w:r>
          </w:p>
          <w:p w:rsidR="00F8682A" w:rsidRPr="002B62A9" w:rsidRDefault="00F8682A" w:rsidP="000546D4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Na wniosek zainteresowanego inwestora:</w:t>
            </w:r>
          </w:p>
          <w:p w:rsidR="00F8682A" w:rsidRPr="002B62A9" w:rsidRDefault="00F8682A" w:rsidP="005C171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zapisach w Studium 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w formie wypisu i wyrysu można uzyskać w Miejskiej Pracowni Urbanistycznej lub w formie informacji o kierunkach zagospodarowania przestrzennego terenu w Studium, sporządzonej przez Wydział Urbanistyki i Architektury Urzędu Miasta Poznania;</w:t>
            </w:r>
          </w:p>
          <w:p w:rsidR="00F8682A" w:rsidRPr="002B62A9" w:rsidRDefault="00F8682A" w:rsidP="004D72E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istniejącym uzbrojeniu i możliwości (lub jej braku) przyłączenia się do istniejących mediów 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określają poszczególni gestorzy sieci przesyłowych;</w:t>
            </w:r>
          </w:p>
          <w:p w:rsidR="00F8682A" w:rsidRPr="002B62A9" w:rsidRDefault="00F8682A" w:rsidP="004D72E5">
            <w:pPr>
              <w:pStyle w:val="Akapitzlist"/>
              <w:numPr>
                <w:ilvl w:val="0"/>
                <w:numId w:val="4"/>
              </w:numPr>
              <w:spacing w:after="40" w:line="240" w:lineRule="auto"/>
              <w:ind w:left="572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obsługę komunikacyjną terenu oraz warunki dostępu do drogi publicznej 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określa Zarząd Dróg Miejskich.</w:t>
            </w:r>
          </w:p>
          <w:p w:rsidR="00F8682A" w:rsidRPr="002B62A9" w:rsidRDefault="00F8682A" w:rsidP="00B16484">
            <w:pPr>
              <w:pStyle w:val="Akapitzlist"/>
              <w:numPr>
                <w:ilvl w:val="0"/>
                <w:numId w:val="3"/>
              </w:numPr>
              <w:tabs>
                <w:tab w:val="left" w:pos="490"/>
              </w:tabs>
              <w:spacing w:before="120" w:after="60" w:line="240" w:lineRule="auto"/>
              <w:ind w:left="289" w:hanging="289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usunięcia drzew i krzewów z terenu nieruchomości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dnia 16 kwietnia 2004 r. o ochronie przyrody (Dz. U. z 2021 r. poz. 1098 ze zm.). </w:t>
            </w:r>
          </w:p>
          <w:p w:rsidR="00F8682A" w:rsidRPr="002B62A9" w:rsidRDefault="00F8682A" w:rsidP="005C1716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własności urządzeń podziemnych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 xml:space="preserve"> reguluje art. 49 Kodeksu cywilnego (Dz. U.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br/>
              <w:t>z 2020 r. poz. 1740 ze zm.), a kwestię ustanowienia służebności przesyłu na rzecz gestorów sieci regulują art. 305</w:t>
            </w:r>
            <w:r w:rsidRPr="002B62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-305</w:t>
            </w:r>
            <w:r w:rsidRPr="002B62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 xml:space="preserve"> Kodeksu cywilnego. </w:t>
            </w:r>
          </w:p>
          <w:p w:rsidR="00F8682A" w:rsidRPr="002B62A9" w:rsidRDefault="00F8682A" w:rsidP="005C1716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18" w:hanging="284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Kwestię wyłączenia gruntów z produkcji rolniczej lub leśnej </w:t>
            </w:r>
            <w:r w:rsidRPr="002B6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regulują przepisy ustawy</w:t>
            </w:r>
            <w:r w:rsidRPr="002B62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z dnia 3 lutego 1995 r. o ochronie gruntów rolnych i leśnych (Dz. U. z 2021 r. poz. 1326 ze zm.).</w:t>
            </w:r>
          </w:p>
          <w:p w:rsidR="00F8682A" w:rsidRPr="002B62A9" w:rsidRDefault="00F8682A" w:rsidP="001949B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Aquanet S.A.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 xml:space="preserve"> pismem nr DW/IBM/176/19808/2022 z dnia 2 marca 2022 r. dotyczącym nieruchomości położonych w rejonie ul. Strzeszyńskiej – obr. Podolany ark. 08 działki</w:t>
            </w:r>
            <w:r w:rsidRPr="00E6333F">
              <w:rPr>
                <w:rFonts w:ascii="Times New Roman" w:hAnsi="Times New Roman" w:cs="Times New Roman"/>
                <w:sz w:val="20"/>
                <w:szCs w:val="20"/>
              </w:rPr>
              <w:t>: 15/1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E63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 xml:space="preserve"> poinformowała m.in., że:</w:t>
            </w: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F8682A" w:rsidRPr="002B62A9" w:rsidRDefault="00F8682A" w:rsidP="001949B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73" w:hanging="28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Na terenie działki nr geod. 15/1 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zlokalizowane jest przyłącze kanalizacji sanitarnej o średnicy 250 mm z rur kamionkowych do posesji przy ul. Strzeszyńskiej 36. Przyłącze jest czynne i stanowi własność Aquanet S.A. </w:t>
            </w:r>
            <w:r w:rsidRPr="002B62A9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Aquanet S.A. nie prowadzi działań zmierzających do przełożenia bądź likwidacji ww. przyłącza.</w:t>
            </w:r>
          </w:p>
          <w:p w:rsidR="00F8682A" w:rsidRPr="002B62A9" w:rsidRDefault="00F8682A" w:rsidP="002B62A9">
            <w:pPr>
              <w:pStyle w:val="Akapitzlist"/>
              <w:spacing w:after="0" w:line="240" w:lineRule="auto"/>
              <w:ind w:left="57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uwagi na wymogi eksploatacyjne i zachowanie warunków bezpieczeństwa dla ww. przyłącza należy zachować pasy ochronne pozbawione zabudowy stałej i tymczasowej</w:t>
            </w: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zadrzewienia o szerokości 2,5 m licząc od osi przewodu z każdej strony.</w:t>
            </w:r>
          </w:p>
          <w:p w:rsidR="00F8682A" w:rsidRPr="002B62A9" w:rsidRDefault="00F8682A" w:rsidP="002B62A9">
            <w:pPr>
              <w:pStyle w:val="Akapitzlist"/>
              <w:spacing w:after="0" w:line="240" w:lineRule="auto"/>
              <w:ind w:left="57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0"/>
                <w:szCs w:val="20"/>
              </w:rPr>
              <w:t>Plan zagospodarowania działki nr geod. 15/1 powinien uwzględnić zachowanie tych stref.</w:t>
            </w:r>
          </w:p>
          <w:p w:rsidR="00F8682A" w:rsidRPr="002B62A9" w:rsidRDefault="00F8682A" w:rsidP="001949B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Działka nr geod 16/1 jest wolna od uzbrojenia Aquanet S.A.</w:t>
            </w:r>
          </w:p>
          <w:p w:rsidR="00F8682A" w:rsidRPr="002B62A9" w:rsidRDefault="00F8682A" w:rsidP="001949BD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572" w:hanging="28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Odnośnie uzbrojenia na wysokości przedmiotowych nieruchomości (działki nr geod. 15/1, 16/1).</w:t>
            </w:r>
          </w:p>
          <w:p w:rsidR="00F8682A" w:rsidRPr="002B62A9" w:rsidRDefault="00F8682A" w:rsidP="001949BD">
            <w:pPr>
              <w:pStyle w:val="Akapitzlist"/>
              <w:spacing w:after="0" w:line="240" w:lineRule="auto"/>
              <w:ind w:left="572" w:firstLine="5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wysokości przedmiotowych działek zlokalizowane są:</w:t>
            </w:r>
          </w:p>
          <w:p w:rsidR="00F8682A" w:rsidRPr="002B62A9" w:rsidRDefault="00F8682A" w:rsidP="001949B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14" w:hanging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sieć kanalizacji sanitarnej o średnicy 400 mm z rur kamionkowych zlokalizowana na terenie działki nr geod. 86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sieć stanowi własność Aquanet S.A.,</w:t>
            </w:r>
          </w:p>
          <w:p w:rsidR="00F8682A" w:rsidRPr="002B62A9" w:rsidRDefault="00F8682A" w:rsidP="001949BD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714" w:hanging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magistrala wodociągowa o średnicy 500 mm z rur żeliwnych przebiegająca na terenie działek 15/2, 16/2 (ww. magistrala ma charakter przesyłowy)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2B62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stanowi własność Aquanet S.A.</w:t>
            </w:r>
          </w:p>
          <w:p w:rsidR="00F8682A" w:rsidRPr="00D02DED" w:rsidRDefault="00F8682A" w:rsidP="001949BD">
            <w:pPr>
              <w:pStyle w:val="Akapitzlist"/>
              <w:spacing w:before="120" w:after="120"/>
              <w:ind w:left="573" w:firstLine="6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D02DED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Możliwość podłączenia nieruchomości do sieci wodociągowej i kanalizacji sanitarnej zostaną określone w formie opinii po przedstawieniu przez Inwestora wniosku o wydanie opinii o możliwości przyłączenia do sieci wod.-kan. oraz planu zagospodarowania działek nr geod. 15/1, 16/1.</w:t>
            </w:r>
          </w:p>
          <w:p w:rsidR="00F8682A" w:rsidRPr="00AF345D" w:rsidRDefault="00F8682A" w:rsidP="00BC6A18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92D050"/>
                <w:sz w:val="20"/>
                <w:szCs w:val="20"/>
              </w:rPr>
            </w:pPr>
          </w:p>
          <w:p w:rsidR="00F8682A" w:rsidRPr="00C57E32" w:rsidRDefault="00F8682A" w:rsidP="0057017A">
            <w:pPr>
              <w:pStyle w:val="Akapitzlist"/>
              <w:numPr>
                <w:ilvl w:val="0"/>
                <w:numId w:val="3"/>
              </w:numPr>
              <w:spacing w:after="40" w:line="240" w:lineRule="auto"/>
              <w:ind w:left="290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7E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Enea Operator sp. z o.o.</w:t>
            </w:r>
            <w:r w:rsidRPr="00C57E32">
              <w:rPr>
                <w:rFonts w:ascii="Times New Roman" w:hAnsi="Times New Roman" w:cs="Times New Roman"/>
                <w:sz w:val="20"/>
                <w:szCs w:val="20"/>
              </w:rPr>
              <w:t xml:space="preserve"> pismem nr OD5/MU1/K/2022/124 z dnia </w:t>
            </w:r>
            <w:r w:rsidR="00AE72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57E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73">
              <w:rPr>
                <w:rFonts w:ascii="Times New Roman" w:hAnsi="Times New Roman" w:cs="Times New Roman"/>
                <w:sz w:val="20"/>
                <w:szCs w:val="20"/>
              </w:rPr>
              <w:t>kwietnia</w:t>
            </w:r>
            <w:r w:rsidRPr="00C57E32">
              <w:rPr>
                <w:rFonts w:ascii="Times New Roman" w:hAnsi="Times New Roman" w:cs="Times New Roman"/>
                <w:sz w:val="20"/>
                <w:szCs w:val="20"/>
              </w:rPr>
              <w:t xml:space="preserve"> 2022 r. dotyczącym nieruchomości położonych w rejonie ul. Strzeszyńskiej – obr. Podolany ark. 08 działki: </w:t>
            </w:r>
            <w:r w:rsidRPr="00E6333F">
              <w:rPr>
                <w:rFonts w:ascii="Times New Roman" w:hAnsi="Times New Roman" w:cs="Times New Roman"/>
                <w:sz w:val="20"/>
                <w:szCs w:val="20"/>
              </w:rPr>
              <w:t>15/1</w:t>
            </w:r>
            <w:r w:rsidRPr="00C57E32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E63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</w:t>
            </w:r>
            <w:r w:rsidRPr="00C57E32">
              <w:rPr>
                <w:rFonts w:ascii="Times New Roman" w:hAnsi="Times New Roman" w:cs="Times New Roman"/>
                <w:sz w:val="20"/>
                <w:szCs w:val="20"/>
              </w:rPr>
              <w:t xml:space="preserve"> poinformowała m.in., że (…) </w:t>
            </w:r>
            <w:r w:rsidRPr="00C57E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działce nr 15/1 znajdują się następujące urządzenia elektroenergetyczne:</w:t>
            </w:r>
          </w:p>
          <w:p w:rsidR="00F8682A" w:rsidRPr="00C57E32" w:rsidRDefault="00F8682A" w:rsidP="001949BD">
            <w:pPr>
              <w:numPr>
                <w:ilvl w:val="1"/>
                <w:numId w:val="23"/>
              </w:numPr>
              <w:tabs>
                <w:tab w:val="clear" w:pos="1437"/>
                <w:tab w:val="left" w:pos="572"/>
              </w:tabs>
              <w:spacing w:after="0" w:line="240" w:lineRule="auto"/>
              <w:ind w:left="431" w:hanging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E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Linia kablowa SN-15kV typu HAKFtA 3x120 relacji: MST-549 - K/E-340.</w:t>
            </w:r>
          </w:p>
          <w:p w:rsidR="00F8682A" w:rsidRPr="00C57E32" w:rsidRDefault="00F8682A" w:rsidP="001949BD">
            <w:pPr>
              <w:numPr>
                <w:ilvl w:val="1"/>
                <w:numId w:val="23"/>
              </w:numPr>
              <w:tabs>
                <w:tab w:val="clear" w:pos="1437"/>
                <w:tab w:val="left" w:pos="572"/>
              </w:tabs>
              <w:spacing w:after="0" w:line="240" w:lineRule="auto"/>
              <w:ind w:left="431" w:hanging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E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Linia kablowa SN-15kV typu HAKFtA 3x120 relacji: K/E-232 - K/E-340.</w:t>
            </w:r>
          </w:p>
          <w:p w:rsidR="00F8682A" w:rsidRPr="00C57E32" w:rsidRDefault="00F8682A" w:rsidP="0057017A">
            <w:pPr>
              <w:numPr>
                <w:ilvl w:val="1"/>
                <w:numId w:val="23"/>
              </w:numPr>
              <w:tabs>
                <w:tab w:val="clear" w:pos="1437"/>
                <w:tab w:val="left" w:pos="572"/>
              </w:tabs>
              <w:spacing w:after="60" w:line="240" w:lineRule="auto"/>
              <w:ind w:left="431" w:hanging="14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57E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Linia kablowa SN-15kV typu HAKnFtA 3x120 relacji: MST -3155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57E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K/E-340.</w:t>
            </w:r>
          </w:p>
          <w:p w:rsidR="00F8682A" w:rsidRDefault="00F8682A" w:rsidP="007E65B2">
            <w:pPr>
              <w:spacing w:after="12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928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Jednocześnie informujemy, że na działce nr 16/1 nie znajdują się urządzenia elektroenergetyczne będące częścią majątku naszej Spółki. Dodatkowo w pobliżu ww. działek znajduje się linia kablowa SN 15kV, która nie ogranicza możliwości zabudowy/korzystania z przedmiotowych działek. Opracowując plan zagospodarowania terenu dla ww. nieruchomości uwzględnić należy konieczność zachowania wymaganych odległości (0,5m) od ww. infrastruktury el-en i zapewnienia dostępu dla naszych służb eksploatacyjnych. Jako właściciel ww. infrastruktury nie widzimy przeciwwskazań co do zmiany lokalizacji ww. urządzeń, która może zostać zrealizowana kosztem i staraniem osoby zainteresowanej. W celu potwierdzenia możliwości jej przebudowy konieczne będzie opracowanie właściwej dokumentacji projektowej i uzyskanie uzgodnień i decyzji administracyjnych zgodnie z obowiązującymi przepisami prawa, w tym w szczególności </w:t>
            </w:r>
            <w:r w:rsidRPr="00C928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ustawy Prawo Budowlane.</w:t>
            </w:r>
          </w:p>
          <w:p w:rsidR="00F8682A" w:rsidRPr="009534BD" w:rsidRDefault="00F8682A" w:rsidP="001949BD">
            <w:pPr>
              <w:spacing w:after="240" w:line="240" w:lineRule="auto"/>
              <w:ind w:left="28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3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posiadania takiej wiedzy mogłoby wprowadzić w błąd potencjalnego nabywcę.</w:t>
            </w:r>
          </w:p>
          <w:p w:rsidR="00F8682A" w:rsidRPr="009534BD" w:rsidRDefault="00F8682A" w:rsidP="007E65B2">
            <w:pPr>
              <w:pStyle w:val="Akapitzlist"/>
              <w:numPr>
                <w:ilvl w:val="0"/>
                <w:numId w:val="3"/>
              </w:numPr>
              <w:tabs>
                <w:tab w:val="left" w:pos="147"/>
              </w:tabs>
              <w:spacing w:after="120" w:line="240" w:lineRule="auto"/>
              <w:ind w:left="289" w:hanging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Spółka Gazownictwa sp. z o.o.</w:t>
            </w:r>
            <w:r w:rsidRPr="00953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4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 Zakład Gazowniczy w Poznaniu</w:t>
            </w:r>
            <w:r w:rsidRPr="009534BD">
              <w:rPr>
                <w:rFonts w:ascii="Times New Roman" w:hAnsi="Times New Roman" w:cs="Times New Roman"/>
                <w:sz w:val="20"/>
                <w:szCs w:val="20"/>
              </w:rPr>
              <w:t xml:space="preserve"> pismem nr PSGPO.ZMSM.763.6140.107131.22 z dnia 15 lutego 2022 r. dotyczącym nieruchomości położonych w rejonie ul. Strzeszyńskiej – obr. Podolany ark. 08 działki: </w:t>
            </w:r>
            <w:r w:rsidRPr="00E6333F">
              <w:rPr>
                <w:rFonts w:ascii="Times New Roman" w:hAnsi="Times New Roman" w:cs="Times New Roman"/>
                <w:sz w:val="20"/>
                <w:szCs w:val="20"/>
              </w:rPr>
              <w:t>15/1</w:t>
            </w:r>
            <w:r w:rsidRPr="009534BD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E63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</w:t>
            </w:r>
            <w:r w:rsidRPr="009534BD">
              <w:rPr>
                <w:rFonts w:ascii="Times New Roman" w:hAnsi="Times New Roman" w:cs="Times New Roman"/>
                <w:sz w:val="20"/>
                <w:szCs w:val="20"/>
              </w:rPr>
              <w:t xml:space="preserve"> poinformowała m.in., że na terenie ww. działek</w:t>
            </w:r>
            <w:r w:rsidRPr="009534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534BD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9534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Polska Spółka Gazownictwa sp. o.o., Oddział Zakład Gazowniczy w Poznaniu nie posiada żadnej infrastruktury gazowej.</w:t>
            </w:r>
          </w:p>
          <w:p w:rsidR="00F8682A" w:rsidRPr="009534BD" w:rsidRDefault="00F8682A" w:rsidP="007E65B2">
            <w:pPr>
              <w:pStyle w:val="Akapitzlist"/>
              <w:tabs>
                <w:tab w:val="left" w:pos="147"/>
              </w:tabs>
              <w:spacing w:after="60" w:line="240" w:lineRule="auto"/>
              <w:ind w:left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34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Jednocześnie informujemy, że w ulicy Strzeszyńskiej zlokalizowana jest sieć gazowa średniego ciśnienia DN 200 stal. Przyłączenie ww. nieruchomości może być rozważone</w:t>
            </w:r>
            <w:r w:rsidRPr="009534B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przypadku wydzielenia drogi dojazdowej do przedmiotowych działek, w której możliwe będzie umieszczenie infrastruktury gazowej.</w:t>
            </w:r>
          </w:p>
          <w:p w:rsidR="00F8682A" w:rsidRPr="009534BD" w:rsidRDefault="00F8682A" w:rsidP="001949BD">
            <w:pPr>
              <w:pStyle w:val="Akapitzlist"/>
              <w:tabs>
                <w:tab w:val="left" w:pos="147"/>
              </w:tabs>
              <w:spacing w:before="60" w:after="240" w:line="240" w:lineRule="auto"/>
              <w:ind w:left="289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534BD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W sprawie szczegółowych warunków przyłączenia do sieci gazowej należy wystąpić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9534BD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z wnioskiem do Polskiej Spółki Gazownictwa sp. z o.o. Oddział Zakład Gazowniczy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w Poznaniu, ul. Za </w:t>
            </w:r>
            <w:r w:rsidRPr="009534BD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Groblą 8, Dział Obsługi Klienta - Sekcja Przyłączania, 61-016 Poznań </w:t>
            </w:r>
            <w:r w:rsidRPr="009534B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(…).</w:t>
            </w:r>
          </w:p>
          <w:p w:rsidR="00F8682A" w:rsidRPr="0057017A" w:rsidRDefault="00F8682A" w:rsidP="004A7AA2">
            <w:pPr>
              <w:pStyle w:val="Akapitzlist"/>
              <w:tabs>
                <w:tab w:val="left" w:pos="147"/>
              </w:tabs>
              <w:spacing w:before="60" w:after="120"/>
              <w:ind w:left="289"/>
              <w:jc w:val="both"/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</w:pPr>
          </w:p>
          <w:p w:rsidR="00F8682A" w:rsidRPr="0057017A" w:rsidRDefault="00F8682A" w:rsidP="007E65B2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after="60" w:line="240" w:lineRule="auto"/>
              <w:ind w:left="289" w:hanging="289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70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Veolia Energia Poznań S.A</w:t>
            </w:r>
            <w:r w:rsidRPr="0057017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pismem nr 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KE/T/DCH-2.6-et206/2022 z dnia 14 lutego 2022 r. dotyczącym nieruchomości położonych w rejonie ul. Strzeszyńskiej – obr. Podolany ark. 08 działki: </w:t>
            </w:r>
            <w:r w:rsidRPr="00E6333F">
              <w:rPr>
                <w:rFonts w:ascii="Times New Roman" w:hAnsi="Times New Roman" w:cs="Times New Roman"/>
                <w:sz w:val="20"/>
                <w:szCs w:val="20"/>
              </w:rPr>
              <w:t>15/1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E63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 poinformowała m.in., że (…) </w:t>
            </w: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powyższych nieruchomościach nie jest zlokalizowana żadna infrastruk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tura cieplna, która byłaby naszą</w:t>
            </w: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własnością, znajdującą się w ewidencji środków trwałych Veolia Energia Poznań S.A. oraz była czynna i użytkowana.</w:t>
            </w:r>
          </w:p>
          <w:p w:rsidR="00F8682A" w:rsidRPr="0057017A" w:rsidRDefault="00F8682A" w:rsidP="007E65B2">
            <w:pPr>
              <w:pStyle w:val="Akapitzlist"/>
              <w:tabs>
                <w:tab w:val="left" w:pos="0"/>
              </w:tabs>
              <w:spacing w:after="12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Jednocześnie na przedmiotowej nieruchomości nie występują ograniczenia w zabudowie </w:t>
            </w: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zagospodarowaniu terenu w zakresie pasa eksploatacyjnego i odporności ściany budynku/budowli na działanie temperatury i ciśnienia, które generuje nasza infrastruktura.</w:t>
            </w:r>
          </w:p>
          <w:p w:rsidR="00F8682A" w:rsidRPr="0057017A" w:rsidRDefault="00F8682A" w:rsidP="007E65B2">
            <w:pPr>
              <w:pStyle w:val="Akapitzlist"/>
              <w:tabs>
                <w:tab w:val="left" w:pos="0"/>
              </w:tabs>
              <w:spacing w:before="120"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Ponadto informujemy, że wyżej wymieniona nieruchomość jest w zasięgu miejskiej sieci cieplnej. Prowadzenie sieci cieplnej dla wyżej wymienionej nieruchomości będzie uzasadnione ekonomicznie gdy całkowite (sumaryczne dla obu nieruchomości) zapotrzebowanie na moc cieplną wyniesie więcej niż 0,8 MW. W przypadku chęci podłączenia do miejskiej sieci cieplnej, należy wystąpić z wnioskiem o przyłączenie. Wówczas wydamy szczegółowe warunki podłączenia.</w:t>
            </w:r>
          </w:p>
          <w:p w:rsidR="00F8682A" w:rsidRPr="0057017A" w:rsidRDefault="00F8682A" w:rsidP="007E65B2">
            <w:pPr>
              <w:pStyle w:val="Akapitzlist"/>
              <w:tabs>
                <w:tab w:val="left" w:pos="289"/>
              </w:tabs>
              <w:spacing w:after="0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F8682A" w:rsidRPr="0057017A" w:rsidRDefault="00F8682A" w:rsidP="006B0BDD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70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Netia S.A.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570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działając w imieniu firmy Towerlink Poland Sp. z o.o. (dawniej Polkomtel Infrastruktura Sp. z o.o.) 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w piśmie nr NTTG-508-0930/22 z dnia 22 lutego 2022 r. dotyczącym nieruchomości położonych w rejonie ul. Strzeszyńskiej – obr. Podolany ark. 08 działki: </w:t>
            </w:r>
            <w:r w:rsidRPr="00E6333F">
              <w:rPr>
                <w:rFonts w:ascii="Times New Roman" w:hAnsi="Times New Roman" w:cs="Times New Roman"/>
                <w:sz w:val="20"/>
                <w:szCs w:val="20"/>
              </w:rPr>
              <w:t>nr 15/1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E63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 poinformowała m.in., że:</w:t>
            </w: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infrastruktura teletechniczna TOWERLINK POLAND Sp. z o.o. znajduje się poza zakresem działek przewidzianych do sprzedaży.</w:t>
            </w:r>
          </w:p>
          <w:p w:rsidR="00F8682A" w:rsidRPr="0057017A" w:rsidRDefault="00F8682A" w:rsidP="00884422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Powyższe uzgodnienie podlega aktualizacji po 12 miesiącach od daty jego wydania.</w:t>
            </w:r>
          </w:p>
          <w:p w:rsidR="00F8682A" w:rsidRDefault="00F8682A" w:rsidP="00884422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związku z dynamicznym rozwojem świadczonych usług i rozbudową własnej infrastruktury teletechnicznej, TOWERLINK POLAND Sp. z o.o. zastrzega sobie prawo zmiany w/w postanowień.</w:t>
            </w:r>
          </w:p>
          <w:p w:rsidR="00F8682A" w:rsidRDefault="00F8682A" w:rsidP="00884422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F8682A" w:rsidRPr="00ED316D" w:rsidRDefault="00F8682A" w:rsidP="008F1BD3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01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Netia S.A. 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w piśmie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 dnia 5 kwietnia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 2022 r. dotyczącym nieruchomości położonych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rejonie ul. Strzeszyńskiej – obr. Podolany ark. 08 działki: nr </w:t>
            </w:r>
            <w:r w:rsidRPr="008F1BD3">
              <w:rPr>
                <w:rFonts w:ascii="Times New Roman" w:hAnsi="Times New Roman" w:cs="Times New Roman"/>
                <w:sz w:val="20"/>
                <w:szCs w:val="20"/>
              </w:rPr>
              <w:t>15/1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8F1B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 poinformowała m.in., że:</w:t>
            </w: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57017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nie posiada swojej sieci na w/w. nieruchomościach. </w:t>
            </w:r>
          </w:p>
          <w:p w:rsidR="00F8682A" w:rsidRPr="0057017A" w:rsidRDefault="00F8682A" w:rsidP="00884422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8682A" w:rsidRPr="00A40EF2" w:rsidRDefault="00F8682A" w:rsidP="00523AE2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E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Orange Polska S.A. w 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smach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 nr TTISILU/K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>.215-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6134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/22 z dnia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lutego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 2022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 TTISILU/K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>.215-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9430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/22 z dnia 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marca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 2022 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>dotyczący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 nieruchomości położonych </w:t>
            </w:r>
            <w:r w:rsidRPr="00C919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w rejonie ul. Strzeszyńskiej – obr. Podolany ark. 08 działki: </w:t>
            </w:r>
            <w:r w:rsidRPr="00E6333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15/1</w:t>
            </w:r>
            <w:r w:rsidRPr="00C919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i </w:t>
            </w:r>
            <w:r w:rsidRPr="00E6333F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16/1</w:t>
            </w:r>
            <w:r w:rsidRPr="00C919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poinformowała m.in., że na działkach</w:t>
            </w:r>
            <w:r w:rsidRPr="00C9191C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C9191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(…)</w:t>
            </w:r>
            <w:r w:rsidRPr="00C9191C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 xml:space="preserve"> znajduje się czynna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podziemna infrastruktura telekomunikacyjna (</w:t>
            </w:r>
            <w:r w:rsidRPr="00A40E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kanalizacja teletechniczna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 </w:t>
            </w:r>
            <w:r w:rsidRPr="00A40E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własności Orange Polska.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pasie drogowym ul. Strzeszyńskiej również znajduje się </w:t>
            </w:r>
            <w:r w:rsidRPr="00A40E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kanalizacja teletechniczna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:rsidR="00F8682A" w:rsidRPr="00A40EF2" w:rsidRDefault="00F8682A" w:rsidP="00884422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E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W sprawie określenia stref ochronnych wyjaśniamy, że w rozporządzeniu Ministra </w:t>
            </w:r>
            <w:r w:rsidRPr="00A40E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Infrastruktury z dnia 26 października 2005 r. w sprawie warunków technicznych, jakim powinny odpowiadać telekomunikacyjne obiekty budowlane i ich usytuowanie (Dz. U. Nr 219, poz. 1864), określone zostały minimalne odległości urządzeń telekomunikacyjnych – kabli, kanalizacji od innych budowli i budynków. W przypadku wystąpienia kolizji na etapie prac proj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ektowych Inwestorzy zobowiązani</w:t>
            </w:r>
            <w:r w:rsidRPr="00A40E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są o wystąpienie do Orange Polska w celu wydania warunków technicznych. Koszt przebudowy po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</w:t>
            </w:r>
            <w:r w:rsidRPr="00A40E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sie Inwestor.</w:t>
            </w:r>
            <w:r w:rsidRPr="00A40EF2">
              <w:rPr>
                <w:rFonts w:ascii="Times New Roman" w:hAnsi="Times New Roman" w:cs="Times New Roman"/>
                <w:sz w:val="20"/>
                <w:szCs w:val="20"/>
              </w:rPr>
              <w:t xml:space="preserve"> (…)</w:t>
            </w:r>
          </w:p>
          <w:p w:rsidR="00F8682A" w:rsidRPr="00523AE2" w:rsidRDefault="00F8682A" w:rsidP="006B0BDD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682A" w:rsidRDefault="00F8682A" w:rsidP="00523AE2">
            <w:pPr>
              <w:pStyle w:val="Akapitzlist"/>
              <w:numPr>
                <w:ilvl w:val="0"/>
                <w:numId w:val="3"/>
              </w:numPr>
              <w:tabs>
                <w:tab w:val="left" w:pos="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23A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Fiberhost S.A. </w:t>
            </w:r>
            <w:r w:rsidRPr="00523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Pr="00523A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23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piśmie nr WTINEA-6648 z dnia 18 lutego 2022 r. dotyczący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523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nieruchomości położonych w rejonie ul. Strzeszyńskiej – obr. Podolany ark. 08 działki: nr </w:t>
            </w:r>
            <w:r w:rsidRPr="00E633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15/1</w:t>
            </w:r>
            <w:r w:rsidRPr="00523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r w:rsidRPr="00E63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16/1</w:t>
            </w:r>
            <w:r w:rsidRPr="00523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poinformowała m.in., że: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23A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na dzień 18.02.2022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r. na wskazanym obszarze nie posiada infrastruktury technicznej. Przy natrafieniu w trakcie wizji lokalnej dokonywanej przez projektanta lub podczas robót ziemnych, na urządzenia INEA S.A nie naniesione na podkład mapowy, należy je zabezpieczyć i powiadomić INEA S.A.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40E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celu ustalenia trybu dalszego postępowania.</w:t>
            </w:r>
          </w:p>
          <w:p w:rsidR="00F8682A" w:rsidRDefault="00F8682A" w:rsidP="00B85304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F8682A" w:rsidRPr="0035319C" w:rsidRDefault="00F8682A" w:rsidP="006B0BDD">
            <w:pPr>
              <w:pStyle w:val="Akapitzlist"/>
              <w:numPr>
                <w:ilvl w:val="0"/>
                <w:numId w:val="3"/>
              </w:numPr>
              <w:tabs>
                <w:tab w:val="left" w:pos="5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0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Zarząd Geodezji i Katastru Miejskiego GEOPOZ </w:t>
            </w:r>
            <w:r w:rsidRPr="006B0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piśmie nr ZG-OUG.41020.5.9.2022 z dnia 24 marca 2022 r. poinformował m.in., że: (…) </w:t>
            </w:r>
            <w:r w:rsidRPr="006B0B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fragment sieci telekomunikacyjnej na działkach nr 15/1 i 16/1 z arkusza mapy 08 w obrębie Podolany, oznaczony na mapie zasadniczej symbolem 2tD, w bazie geodezyjnej ewidencji sieci uzbrojenia terenu funkcjonuje jako czynny.</w:t>
            </w:r>
          </w:p>
          <w:p w:rsidR="00F8682A" w:rsidRDefault="00F8682A" w:rsidP="0035319C">
            <w:pPr>
              <w:pStyle w:val="Akapitzlist"/>
              <w:tabs>
                <w:tab w:val="left" w:pos="5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B0B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państwowym zasobie geodezyjnym i kartograficznym nie gromadzi się informacji, czy przewód jest użytkowany.</w:t>
            </w:r>
          </w:p>
          <w:p w:rsidR="00F8682A" w:rsidRPr="006B0BDD" w:rsidRDefault="00F8682A" w:rsidP="0035319C">
            <w:pPr>
              <w:pStyle w:val="Akapitzlist"/>
              <w:tabs>
                <w:tab w:val="left" w:pos="5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0B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Miejski Ośrodek Dokumentacji Geodezyjnej i Kartograficznej nie posiada informacji na temat właściciela lub władającego przedmiotowym przewodem telekomunikacyjnym. </w:t>
            </w:r>
            <w:r w:rsidRPr="001559D3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</w:p>
          <w:p w:rsidR="00F8682A" w:rsidRPr="00523AE2" w:rsidRDefault="00F8682A" w:rsidP="006B0BDD">
            <w:pPr>
              <w:pStyle w:val="Akapitzlist"/>
              <w:tabs>
                <w:tab w:val="left" w:pos="0"/>
              </w:tabs>
              <w:spacing w:before="60" w:after="60" w:line="240" w:lineRule="auto"/>
              <w:ind w:left="36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:rsidR="00F8682A" w:rsidRPr="00CC3018" w:rsidRDefault="00F8682A" w:rsidP="00CC3018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ind w:left="318" w:hanging="28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Zarząd Dróg Miejskich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śmie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 </w:t>
            </w:r>
            <w:r w:rsidRPr="00232D4D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ZDM-IT.0713.18.2022.AK1.2 z dnia 25 marca 2022 r. 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dotyczącym nieruchomości położonych w rejonie ul. Strzeszyńskiej – obr. Podolany ark. 08 działki: </w:t>
            </w:r>
            <w:r w:rsidRPr="00E6333F">
              <w:rPr>
                <w:rFonts w:ascii="Times New Roman" w:hAnsi="Times New Roman" w:cs="Times New Roman"/>
                <w:sz w:val="20"/>
                <w:szCs w:val="20"/>
              </w:rPr>
              <w:t>15/1</w:t>
            </w:r>
            <w:r w:rsidRPr="0057017A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E63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poinformował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m.in.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że: (…) 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działki nr </w:t>
            </w:r>
            <w:r w:rsidRPr="00E6333F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15/1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i 16/1 nie posiadają bezpośredniego dostępu do drogi publicznej i nie posiadają kołowej obsługi komunikacyjnej. Obsługa komunikacyjna ww. działek winna odbywać się w sposób pośredni poprzez działki sąsiednie istniejącymi zjazdami (w zależności od właściciela/nabywcy ww. działek)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.</w:t>
            </w:r>
          </w:p>
          <w:p w:rsidR="00F8682A" w:rsidRDefault="00F8682A" w:rsidP="00CC3018">
            <w:pPr>
              <w:pStyle w:val="Akapitzlist"/>
              <w:spacing w:before="120"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</w:pP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Działki nr 15/1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,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16/1 sąsiadują bezpośrednio z opracowywanym przez Miejską Pracownię Urbanistyczną projektem miejscowego planu zagospodarowania przestrzennego dla ulicy zbiorczej pomiędzy ulicami Jasielską i Karola Kurpińskiego w Poznaniu. Wobec powyższego zagospodarowanie terenu i obsługa komunikacyjna ww. działek musi uwzględniać jego rozwiązania. </w:t>
            </w:r>
          </w:p>
          <w:p w:rsidR="00F8682A" w:rsidRDefault="00F8682A" w:rsidP="00CC3018">
            <w:pPr>
              <w:pStyle w:val="Akapitzlist"/>
              <w:spacing w:before="120"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Zmiana zagospodarowania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omawianego terenu będzie wymagała szczegółowego przeanalizowania obsługi komunikacyjnej, gdyż dojazd powinien wynikać/być dostosowany do zagospodarowania danego terenu. Wobec powyższego, z uwagi na brak szczegółów dotycząc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ych 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 planowanej zabudowy (rodzaj zabudowy, wielkości, zagospodarowania terenu oraz planowanego generowanego ruchu kołowego) konieczne jest ponowne wystąpienie do ZDM w celu ustalenia obsługi komunikacyjnej dla projektowanej inwestycji, która określi ewentualną konieczność budowy układu drogowego (zgodnie z art. 16 ustawy z dnia 21 marca 1985 r. o drogach publicznych). Ponadto, jeżeli inwestycja będzie wymagała uzyskania decyzji o warunkach zabudowy, obsługa komunikacyjna oraz zakres budowy układu drogowego zostanie określony na etapie opiniowania przez Zarząd Dróg Miejskic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h. Działki nr 15/1 i 16/1 ark. m</w:t>
            </w: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 xml:space="preserve">apy 8 obręb Podolany, nie znajdują się w administracji Zarządu Dróg Miejskich. Na przedmiotowych nieruchomościach brak kanalizacji deszczowej stanowiącej element składowy miejskiej sieci kanalizacji deszczowej. </w:t>
            </w:r>
          </w:p>
          <w:p w:rsidR="00F8682A" w:rsidRPr="006B0BDD" w:rsidRDefault="00F8682A" w:rsidP="00CC3018">
            <w:pPr>
              <w:pStyle w:val="Akapitzlist"/>
              <w:spacing w:before="120"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23AE2">
              <w:rPr>
                <w:rFonts w:ascii="Times New Roman" w:hAnsi="Times New Roman" w:cs="Times New Roman"/>
                <w:i/>
                <w:iCs/>
                <w:color w:val="000000"/>
                <w:spacing w:val="-2"/>
                <w:sz w:val="20"/>
                <w:szCs w:val="20"/>
              </w:rPr>
              <w:t>Ww. działki nie zostały objęte decyzją o zezwoleniu na realizację inwestycji drogowej. Jednocześnie informujemy, że opracowano koncepcję budowy ul. Nowa Obornicka/ przebudowa ul. Obornickiej w której ujęte jest także przedłużenie ul. Kurpińskiego. Działki nr 15/1 i 16/1 mogą stanowić przedmiot sprzedaży.</w:t>
            </w:r>
          </w:p>
        </w:tc>
      </w:tr>
    </w:tbl>
    <w:p w:rsidR="00F8682A" w:rsidRPr="007B30A7" w:rsidRDefault="00F8682A" w:rsidP="00232D4D">
      <w:pPr>
        <w:ind w:left="-284" w:right="-569"/>
        <w:jc w:val="both"/>
        <w:rPr>
          <w:color w:val="000000"/>
        </w:rPr>
      </w:pPr>
    </w:p>
    <w:p w:rsidR="00F8682A" w:rsidRPr="00E945D7" w:rsidRDefault="00F8682A" w:rsidP="000546D4">
      <w:pPr>
        <w:rPr>
          <w:color w:val="FF0000"/>
        </w:rPr>
      </w:pPr>
    </w:p>
    <w:sectPr w:rsidR="00F8682A" w:rsidRPr="00E945D7" w:rsidSect="00D47B2F">
      <w:footerReference w:type="default" r:id="rId7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611" w:rsidRDefault="00587611" w:rsidP="004F15AF">
      <w:pPr>
        <w:spacing w:after="0" w:line="240" w:lineRule="auto"/>
      </w:pPr>
      <w:r>
        <w:separator/>
      </w:r>
    </w:p>
  </w:endnote>
  <w:endnote w:type="continuationSeparator" w:id="0">
    <w:p w:rsidR="00587611" w:rsidRDefault="00587611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82A" w:rsidRDefault="00F8682A">
    <w:pPr>
      <w:pStyle w:val="Stopka"/>
      <w:jc w:val="center"/>
    </w:pPr>
    <w:r w:rsidRPr="00707D70">
      <w:rPr>
        <w:rFonts w:ascii="Times New Roman" w:hAnsi="Times New Roman" w:cs="Times New Roman"/>
        <w:sz w:val="20"/>
        <w:szCs w:val="20"/>
      </w:rPr>
      <w:fldChar w:fldCharType="begin"/>
    </w:r>
    <w:r w:rsidRPr="00707D70">
      <w:rPr>
        <w:rFonts w:ascii="Times New Roman" w:hAnsi="Times New Roman" w:cs="Times New Roman"/>
        <w:sz w:val="20"/>
        <w:szCs w:val="20"/>
      </w:rPr>
      <w:instrText>PAGE   \* MERGEFORMAT</w:instrText>
    </w:r>
    <w:r w:rsidRPr="00707D70">
      <w:rPr>
        <w:rFonts w:ascii="Times New Roman" w:hAnsi="Times New Roman" w:cs="Times New Roman"/>
        <w:sz w:val="20"/>
        <w:szCs w:val="20"/>
      </w:rPr>
      <w:fldChar w:fldCharType="separate"/>
    </w:r>
    <w:r w:rsidR="00FB56FF">
      <w:rPr>
        <w:rFonts w:ascii="Times New Roman" w:hAnsi="Times New Roman" w:cs="Times New Roman"/>
        <w:noProof/>
        <w:sz w:val="20"/>
        <w:szCs w:val="20"/>
      </w:rPr>
      <w:t>1</w:t>
    </w:r>
    <w:r w:rsidRPr="00707D70"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>/4</w:t>
    </w:r>
  </w:p>
  <w:p w:rsidR="00F8682A" w:rsidRDefault="00F868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611" w:rsidRDefault="00587611" w:rsidP="004F15AF">
      <w:pPr>
        <w:spacing w:after="0" w:line="240" w:lineRule="auto"/>
      </w:pPr>
      <w:r>
        <w:separator/>
      </w:r>
    </w:p>
  </w:footnote>
  <w:footnote w:type="continuationSeparator" w:id="0">
    <w:p w:rsidR="00587611" w:rsidRDefault="00587611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309"/>
    <w:multiLevelType w:val="hybridMultilevel"/>
    <w:tmpl w:val="E9005076"/>
    <w:lvl w:ilvl="0" w:tplc="1FBA92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601038"/>
    <w:multiLevelType w:val="hybridMultilevel"/>
    <w:tmpl w:val="56F44792"/>
    <w:lvl w:ilvl="0" w:tplc="CED68EB0">
      <w:start w:val="1"/>
      <w:numFmt w:val="lowerLetter"/>
      <w:lvlText w:val="%1)"/>
      <w:lvlJc w:val="left"/>
      <w:pPr>
        <w:ind w:left="67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83D3990"/>
    <w:multiLevelType w:val="hybridMultilevel"/>
    <w:tmpl w:val="F0069936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037A5E"/>
    <w:multiLevelType w:val="hybridMultilevel"/>
    <w:tmpl w:val="5872A8F0"/>
    <w:lvl w:ilvl="0" w:tplc="5D1678F2">
      <w:start w:val="1"/>
      <w:numFmt w:val="decimal"/>
      <w:lvlText w:val="%1."/>
      <w:lvlJc w:val="left"/>
      <w:pPr>
        <w:ind w:left="365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0A1D244A"/>
    <w:multiLevelType w:val="hybridMultilevel"/>
    <w:tmpl w:val="EAC2BA5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8E4FF9"/>
    <w:multiLevelType w:val="hybridMultilevel"/>
    <w:tmpl w:val="7B782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CE031A7"/>
    <w:multiLevelType w:val="hybridMultilevel"/>
    <w:tmpl w:val="2BEA2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D3289"/>
    <w:multiLevelType w:val="hybridMultilevel"/>
    <w:tmpl w:val="F07C7710"/>
    <w:lvl w:ilvl="0" w:tplc="0415000F">
      <w:start w:val="1"/>
      <w:numFmt w:val="decimal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8" w15:restartNumberingAfterBreak="0">
    <w:nsid w:val="18010597"/>
    <w:multiLevelType w:val="hybridMultilevel"/>
    <w:tmpl w:val="628865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5C4D99"/>
    <w:multiLevelType w:val="hybridMultilevel"/>
    <w:tmpl w:val="3D460A12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D13988"/>
    <w:multiLevelType w:val="hybridMultilevel"/>
    <w:tmpl w:val="BE2E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532F2D"/>
    <w:multiLevelType w:val="hybridMultilevel"/>
    <w:tmpl w:val="965A89A6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E52E27"/>
    <w:multiLevelType w:val="hybridMultilevel"/>
    <w:tmpl w:val="B6B490F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9F4FEF"/>
    <w:multiLevelType w:val="singleLevel"/>
    <w:tmpl w:val="C54C82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F015AAF"/>
    <w:multiLevelType w:val="hybridMultilevel"/>
    <w:tmpl w:val="E29AB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B32F8"/>
    <w:multiLevelType w:val="hybridMultilevel"/>
    <w:tmpl w:val="A4306726"/>
    <w:lvl w:ilvl="0" w:tplc="5D1678F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F2CD0"/>
    <w:multiLevelType w:val="hybridMultilevel"/>
    <w:tmpl w:val="DA0EEED6"/>
    <w:lvl w:ilvl="0" w:tplc="5D1678F2">
      <w:start w:val="1"/>
      <w:numFmt w:val="decimal"/>
      <w:lvlText w:val="%1."/>
      <w:lvlJc w:val="left"/>
      <w:pPr>
        <w:ind w:left="365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8" w15:restartNumberingAfterBreak="0">
    <w:nsid w:val="4A491397"/>
    <w:multiLevelType w:val="hybridMultilevel"/>
    <w:tmpl w:val="5824DD0E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4F2B33"/>
    <w:multiLevelType w:val="hybridMultilevel"/>
    <w:tmpl w:val="EBFE19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E838E7"/>
    <w:multiLevelType w:val="hybridMultilevel"/>
    <w:tmpl w:val="CE7876C8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6A977553"/>
    <w:multiLevelType w:val="hybridMultilevel"/>
    <w:tmpl w:val="AA4EF16E"/>
    <w:lvl w:ilvl="0" w:tplc="D3CCE7A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326A8A8C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color w:val="000000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22" w15:restartNumberingAfterBreak="0">
    <w:nsid w:val="7271275F"/>
    <w:multiLevelType w:val="hybridMultilevel"/>
    <w:tmpl w:val="9E3279B6"/>
    <w:lvl w:ilvl="0" w:tplc="55C4D17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755A44C2"/>
    <w:multiLevelType w:val="hybridMultilevel"/>
    <w:tmpl w:val="2EC47D3C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67F384A"/>
    <w:multiLevelType w:val="hybridMultilevel"/>
    <w:tmpl w:val="2B9448DE"/>
    <w:lvl w:ilvl="0" w:tplc="D3CCE7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F73712"/>
    <w:multiLevelType w:val="hybridMultilevel"/>
    <w:tmpl w:val="D61EE6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0676D7"/>
    <w:multiLevelType w:val="hybridMultilevel"/>
    <w:tmpl w:val="F566D43A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7F9502D"/>
    <w:multiLevelType w:val="hybridMultilevel"/>
    <w:tmpl w:val="087CC3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906FD4"/>
    <w:multiLevelType w:val="hybridMultilevel"/>
    <w:tmpl w:val="E8B4D4C0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DBC6B85"/>
    <w:multiLevelType w:val="hybridMultilevel"/>
    <w:tmpl w:val="2A64CD6C"/>
    <w:lvl w:ilvl="0" w:tplc="3208BC9E">
      <w:start w:val="1"/>
      <w:numFmt w:val="decimal"/>
      <w:lvlText w:val="%1)"/>
      <w:lvlJc w:val="left"/>
      <w:pPr>
        <w:ind w:left="67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0" w15:restartNumberingAfterBreak="0">
    <w:nsid w:val="7E3209BB"/>
    <w:multiLevelType w:val="hybridMultilevel"/>
    <w:tmpl w:val="FEE657BA"/>
    <w:lvl w:ilvl="0" w:tplc="0D2CD5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EC472B7"/>
    <w:multiLevelType w:val="hybridMultilevel"/>
    <w:tmpl w:val="5C4EB9BC"/>
    <w:lvl w:ilvl="0" w:tplc="B5DEB08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9" w:hanging="360"/>
      </w:pPr>
    </w:lvl>
    <w:lvl w:ilvl="2" w:tplc="0415001B" w:tentative="1">
      <w:start w:val="1"/>
      <w:numFmt w:val="lowerRoman"/>
      <w:lvlText w:val="%3."/>
      <w:lvlJc w:val="right"/>
      <w:pPr>
        <w:ind w:left="2089" w:hanging="180"/>
      </w:pPr>
    </w:lvl>
    <w:lvl w:ilvl="3" w:tplc="0415000F" w:tentative="1">
      <w:start w:val="1"/>
      <w:numFmt w:val="decimal"/>
      <w:lvlText w:val="%4."/>
      <w:lvlJc w:val="left"/>
      <w:pPr>
        <w:ind w:left="2809" w:hanging="360"/>
      </w:pPr>
    </w:lvl>
    <w:lvl w:ilvl="4" w:tplc="04150019" w:tentative="1">
      <w:start w:val="1"/>
      <w:numFmt w:val="lowerLetter"/>
      <w:lvlText w:val="%5."/>
      <w:lvlJc w:val="left"/>
      <w:pPr>
        <w:ind w:left="3529" w:hanging="360"/>
      </w:pPr>
    </w:lvl>
    <w:lvl w:ilvl="5" w:tplc="0415001B" w:tentative="1">
      <w:start w:val="1"/>
      <w:numFmt w:val="lowerRoman"/>
      <w:lvlText w:val="%6."/>
      <w:lvlJc w:val="right"/>
      <w:pPr>
        <w:ind w:left="4249" w:hanging="180"/>
      </w:pPr>
    </w:lvl>
    <w:lvl w:ilvl="6" w:tplc="0415000F" w:tentative="1">
      <w:start w:val="1"/>
      <w:numFmt w:val="decimal"/>
      <w:lvlText w:val="%7."/>
      <w:lvlJc w:val="left"/>
      <w:pPr>
        <w:ind w:left="4969" w:hanging="360"/>
      </w:pPr>
    </w:lvl>
    <w:lvl w:ilvl="7" w:tplc="04150019" w:tentative="1">
      <w:start w:val="1"/>
      <w:numFmt w:val="lowerLetter"/>
      <w:lvlText w:val="%8."/>
      <w:lvlJc w:val="left"/>
      <w:pPr>
        <w:ind w:left="5689" w:hanging="360"/>
      </w:pPr>
    </w:lvl>
    <w:lvl w:ilvl="8" w:tplc="0415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6"/>
  </w:num>
  <w:num w:numId="2">
    <w:abstractNumId w:val="11"/>
  </w:num>
  <w:num w:numId="3">
    <w:abstractNumId w:val="16"/>
  </w:num>
  <w:num w:numId="4">
    <w:abstractNumId w:val="12"/>
  </w:num>
  <w:num w:numId="5">
    <w:abstractNumId w:val="20"/>
  </w:num>
  <w:num w:numId="6">
    <w:abstractNumId w:val="13"/>
  </w:num>
  <w:num w:numId="7">
    <w:abstractNumId w:val="4"/>
  </w:num>
  <w:num w:numId="8">
    <w:abstractNumId w:val="28"/>
  </w:num>
  <w:num w:numId="9">
    <w:abstractNumId w:val="5"/>
  </w:num>
  <w:num w:numId="10">
    <w:abstractNumId w:val="10"/>
  </w:num>
  <w:num w:numId="11">
    <w:abstractNumId w:val="2"/>
  </w:num>
  <w:num w:numId="12">
    <w:abstractNumId w:val="18"/>
  </w:num>
  <w:num w:numId="13">
    <w:abstractNumId w:val="15"/>
  </w:num>
  <w:num w:numId="14">
    <w:abstractNumId w:val="19"/>
  </w:num>
  <w:num w:numId="15">
    <w:abstractNumId w:val="23"/>
  </w:num>
  <w:num w:numId="16">
    <w:abstractNumId w:val="29"/>
  </w:num>
  <w:num w:numId="17">
    <w:abstractNumId w:val="1"/>
  </w:num>
  <w:num w:numId="18">
    <w:abstractNumId w:val="30"/>
  </w:num>
  <w:num w:numId="19">
    <w:abstractNumId w:val="22"/>
  </w:num>
  <w:num w:numId="20">
    <w:abstractNumId w:val="26"/>
  </w:num>
  <w:num w:numId="21">
    <w:abstractNumId w:val="14"/>
  </w:num>
  <w:num w:numId="22">
    <w:abstractNumId w:val="24"/>
  </w:num>
  <w:num w:numId="23">
    <w:abstractNumId w:val="21"/>
  </w:num>
  <w:num w:numId="24">
    <w:abstractNumId w:val="7"/>
  </w:num>
  <w:num w:numId="25">
    <w:abstractNumId w:val="25"/>
  </w:num>
  <w:num w:numId="26">
    <w:abstractNumId w:val="9"/>
  </w:num>
  <w:num w:numId="27">
    <w:abstractNumId w:val="0"/>
  </w:num>
  <w:num w:numId="28">
    <w:abstractNumId w:val="31"/>
  </w:num>
  <w:num w:numId="29">
    <w:abstractNumId w:val="27"/>
  </w:num>
  <w:num w:numId="30">
    <w:abstractNumId w:val="8"/>
  </w:num>
  <w:num w:numId="31">
    <w:abstractNumId w:val="1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306"/>
    <w:rsid w:val="00003BA5"/>
    <w:rsid w:val="0001629F"/>
    <w:rsid w:val="00030DCB"/>
    <w:rsid w:val="00035877"/>
    <w:rsid w:val="000367AC"/>
    <w:rsid w:val="00036CFA"/>
    <w:rsid w:val="00052D32"/>
    <w:rsid w:val="000546D4"/>
    <w:rsid w:val="000549E0"/>
    <w:rsid w:val="000551D3"/>
    <w:rsid w:val="00056B10"/>
    <w:rsid w:val="00060A71"/>
    <w:rsid w:val="00060F7F"/>
    <w:rsid w:val="000631C2"/>
    <w:rsid w:val="000668BA"/>
    <w:rsid w:val="00071A53"/>
    <w:rsid w:val="00082049"/>
    <w:rsid w:val="000847CF"/>
    <w:rsid w:val="000B52B6"/>
    <w:rsid w:val="000B627E"/>
    <w:rsid w:val="000B727E"/>
    <w:rsid w:val="000D3F82"/>
    <w:rsid w:val="000D608F"/>
    <w:rsid w:val="000D75F1"/>
    <w:rsid w:val="000E0CA4"/>
    <w:rsid w:val="000F5A78"/>
    <w:rsid w:val="00122FC6"/>
    <w:rsid w:val="00142A12"/>
    <w:rsid w:val="001559D3"/>
    <w:rsid w:val="0018414F"/>
    <w:rsid w:val="001949BD"/>
    <w:rsid w:val="001A05AE"/>
    <w:rsid w:val="001B4BBA"/>
    <w:rsid w:val="001C7B50"/>
    <w:rsid w:val="001E185F"/>
    <w:rsid w:val="001E4AF1"/>
    <w:rsid w:val="001F0D63"/>
    <w:rsid w:val="00211D78"/>
    <w:rsid w:val="002132EC"/>
    <w:rsid w:val="0021627C"/>
    <w:rsid w:val="002239C5"/>
    <w:rsid w:val="002246F7"/>
    <w:rsid w:val="00232D4D"/>
    <w:rsid w:val="002452B9"/>
    <w:rsid w:val="002527BA"/>
    <w:rsid w:val="002537D9"/>
    <w:rsid w:val="0025760D"/>
    <w:rsid w:val="002651F5"/>
    <w:rsid w:val="00270EA0"/>
    <w:rsid w:val="00286BCA"/>
    <w:rsid w:val="00291A27"/>
    <w:rsid w:val="00297E53"/>
    <w:rsid w:val="002B34BA"/>
    <w:rsid w:val="002B62A9"/>
    <w:rsid w:val="002D1F31"/>
    <w:rsid w:val="002D2819"/>
    <w:rsid w:val="002D6F1C"/>
    <w:rsid w:val="002E6D38"/>
    <w:rsid w:val="00304CBA"/>
    <w:rsid w:val="00307068"/>
    <w:rsid w:val="0034382D"/>
    <w:rsid w:val="0035319C"/>
    <w:rsid w:val="0039724C"/>
    <w:rsid w:val="003A4C69"/>
    <w:rsid w:val="003C24D0"/>
    <w:rsid w:val="003D6B90"/>
    <w:rsid w:val="003E069B"/>
    <w:rsid w:val="003E1D09"/>
    <w:rsid w:val="003E308B"/>
    <w:rsid w:val="00402055"/>
    <w:rsid w:val="00406976"/>
    <w:rsid w:val="00413F03"/>
    <w:rsid w:val="00437101"/>
    <w:rsid w:val="0044756B"/>
    <w:rsid w:val="004601BE"/>
    <w:rsid w:val="00464A23"/>
    <w:rsid w:val="00467B58"/>
    <w:rsid w:val="0048136E"/>
    <w:rsid w:val="00485356"/>
    <w:rsid w:val="004A46D9"/>
    <w:rsid w:val="004A4B5D"/>
    <w:rsid w:val="004A7AA2"/>
    <w:rsid w:val="004C417D"/>
    <w:rsid w:val="004D67E0"/>
    <w:rsid w:val="004D72E5"/>
    <w:rsid w:val="004F023C"/>
    <w:rsid w:val="004F0C3C"/>
    <w:rsid w:val="004F15AF"/>
    <w:rsid w:val="004F3419"/>
    <w:rsid w:val="004F409F"/>
    <w:rsid w:val="004F732A"/>
    <w:rsid w:val="0050221D"/>
    <w:rsid w:val="00504857"/>
    <w:rsid w:val="00504904"/>
    <w:rsid w:val="00521263"/>
    <w:rsid w:val="00523AE2"/>
    <w:rsid w:val="005418D3"/>
    <w:rsid w:val="00554647"/>
    <w:rsid w:val="00555046"/>
    <w:rsid w:val="005558A2"/>
    <w:rsid w:val="0057017A"/>
    <w:rsid w:val="00584A5F"/>
    <w:rsid w:val="0058543A"/>
    <w:rsid w:val="00587611"/>
    <w:rsid w:val="00596678"/>
    <w:rsid w:val="005C1716"/>
    <w:rsid w:val="005D0043"/>
    <w:rsid w:val="005D240E"/>
    <w:rsid w:val="005D4AE1"/>
    <w:rsid w:val="0060300D"/>
    <w:rsid w:val="00613717"/>
    <w:rsid w:val="006236FF"/>
    <w:rsid w:val="00633527"/>
    <w:rsid w:val="00683D90"/>
    <w:rsid w:val="00693BF5"/>
    <w:rsid w:val="00694501"/>
    <w:rsid w:val="00696FD3"/>
    <w:rsid w:val="006A7DBC"/>
    <w:rsid w:val="006B0BDD"/>
    <w:rsid w:val="006B51C3"/>
    <w:rsid w:val="006C0F23"/>
    <w:rsid w:val="006E16F4"/>
    <w:rsid w:val="006F02D6"/>
    <w:rsid w:val="006F1962"/>
    <w:rsid w:val="006F366E"/>
    <w:rsid w:val="00707D70"/>
    <w:rsid w:val="00714C89"/>
    <w:rsid w:val="007300CB"/>
    <w:rsid w:val="0073340E"/>
    <w:rsid w:val="007422B6"/>
    <w:rsid w:val="007553D7"/>
    <w:rsid w:val="00763130"/>
    <w:rsid w:val="007655BF"/>
    <w:rsid w:val="007676DF"/>
    <w:rsid w:val="00771CC8"/>
    <w:rsid w:val="007857E5"/>
    <w:rsid w:val="00797A7F"/>
    <w:rsid w:val="00797E16"/>
    <w:rsid w:val="007B30A7"/>
    <w:rsid w:val="007C2042"/>
    <w:rsid w:val="007C2A8B"/>
    <w:rsid w:val="007D5992"/>
    <w:rsid w:val="007E4F9A"/>
    <w:rsid w:val="007E65B2"/>
    <w:rsid w:val="007F3126"/>
    <w:rsid w:val="00806B81"/>
    <w:rsid w:val="00811238"/>
    <w:rsid w:val="008221B5"/>
    <w:rsid w:val="00841997"/>
    <w:rsid w:val="00852A5F"/>
    <w:rsid w:val="00853B5A"/>
    <w:rsid w:val="00863887"/>
    <w:rsid w:val="00863EC5"/>
    <w:rsid w:val="00876D57"/>
    <w:rsid w:val="008836A4"/>
    <w:rsid w:val="00884422"/>
    <w:rsid w:val="00884F89"/>
    <w:rsid w:val="00886767"/>
    <w:rsid w:val="008916C3"/>
    <w:rsid w:val="008A129B"/>
    <w:rsid w:val="008B49A7"/>
    <w:rsid w:val="008C3983"/>
    <w:rsid w:val="008D5BFC"/>
    <w:rsid w:val="008E652F"/>
    <w:rsid w:val="008F0B7C"/>
    <w:rsid w:val="008F1BD3"/>
    <w:rsid w:val="008F4EB9"/>
    <w:rsid w:val="00900E4D"/>
    <w:rsid w:val="009019A3"/>
    <w:rsid w:val="0093167C"/>
    <w:rsid w:val="00942701"/>
    <w:rsid w:val="00944119"/>
    <w:rsid w:val="00944FB2"/>
    <w:rsid w:val="00946940"/>
    <w:rsid w:val="009505FE"/>
    <w:rsid w:val="009534BD"/>
    <w:rsid w:val="00963798"/>
    <w:rsid w:val="00977BB3"/>
    <w:rsid w:val="009A4C13"/>
    <w:rsid w:val="009D5368"/>
    <w:rsid w:val="009E1D62"/>
    <w:rsid w:val="009F0C87"/>
    <w:rsid w:val="009F76D1"/>
    <w:rsid w:val="00A0213F"/>
    <w:rsid w:val="00A06541"/>
    <w:rsid w:val="00A15416"/>
    <w:rsid w:val="00A156F3"/>
    <w:rsid w:val="00A23CF7"/>
    <w:rsid w:val="00A33FA2"/>
    <w:rsid w:val="00A40EF2"/>
    <w:rsid w:val="00A4365D"/>
    <w:rsid w:val="00A457F3"/>
    <w:rsid w:val="00A5025C"/>
    <w:rsid w:val="00A50945"/>
    <w:rsid w:val="00A66435"/>
    <w:rsid w:val="00A676CE"/>
    <w:rsid w:val="00A71486"/>
    <w:rsid w:val="00A719C1"/>
    <w:rsid w:val="00A769D3"/>
    <w:rsid w:val="00A91EEE"/>
    <w:rsid w:val="00AA1AE1"/>
    <w:rsid w:val="00AB0AE9"/>
    <w:rsid w:val="00AB12AB"/>
    <w:rsid w:val="00AB2632"/>
    <w:rsid w:val="00AB4348"/>
    <w:rsid w:val="00AC4277"/>
    <w:rsid w:val="00AC5EF0"/>
    <w:rsid w:val="00AC72F7"/>
    <w:rsid w:val="00AE1E88"/>
    <w:rsid w:val="00AE52BE"/>
    <w:rsid w:val="00AE7273"/>
    <w:rsid w:val="00AF345D"/>
    <w:rsid w:val="00AF4228"/>
    <w:rsid w:val="00AF55EB"/>
    <w:rsid w:val="00B11B04"/>
    <w:rsid w:val="00B16484"/>
    <w:rsid w:val="00B44C6A"/>
    <w:rsid w:val="00B46DD6"/>
    <w:rsid w:val="00B555B6"/>
    <w:rsid w:val="00B61938"/>
    <w:rsid w:val="00B628C3"/>
    <w:rsid w:val="00B664D7"/>
    <w:rsid w:val="00B74075"/>
    <w:rsid w:val="00B804A7"/>
    <w:rsid w:val="00B81216"/>
    <w:rsid w:val="00B85304"/>
    <w:rsid w:val="00B921E0"/>
    <w:rsid w:val="00BA2F47"/>
    <w:rsid w:val="00BA6E3D"/>
    <w:rsid w:val="00BC04A9"/>
    <w:rsid w:val="00BC1770"/>
    <w:rsid w:val="00BC57A5"/>
    <w:rsid w:val="00BC6A18"/>
    <w:rsid w:val="00C14E7C"/>
    <w:rsid w:val="00C22306"/>
    <w:rsid w:val="00C26DB7"/>
    <w:rsid w:val="00C57E32"/>
    <w:rsid w:val="00C658DD"/>
    <w:rsid w:val="00C65CF4"/>
    <w:rsid w:val="00C773A2"/>
    <w:rsid w:val="00C8160C"/>
    <w:rsid w:val="00C8449C"/>
    <w:rsid w:val="00C877D4"/>
    <w:rsid w:val="00C9191C"/>
    <w:rsid w:val="00C92890"/>
    <w:rsid w:val="00C941EF"/>
    <w:rsid w:val="00CB0F48"/>
    <w:rsid w:val="00CB6F22"/>
    <w:rsid w:val="00CC040D"/>
    <w:rsid w:val="00CC0A17"/>
    <w:rsid w:val="00CC3018"/>
    <w:rsid w:val="00CD00AE"/>
    <w:rsid w:val="00CE725C"/>
    <w:rsid w:val="00CF2707"/>
    <w:rsid w:val="00CF2EE3"/>
    <w:rsid w:val="00D02DED"/>
    <w:rsid w:val="00D053C3"/>
    <w:rsid w:val="00D10FF7"/>
    <w:rsid w:val="00D149BE"/>
    <w:rsid w:val="00D30506"/>
    <w:rsid w:val="00D35C05"/>
    <w:rsid w:val="00D43DD8"/>
    <w:rsid w:val="00D44A16"/>
    <w:rsid w:val="00D47B2F"/>
    <w:rsid w:val="00D57FE2"/>
    <w:rsid w:val="00D60F78"/>
    <w:rsid w:val="00D92C26"/>
    <w:rsid w:val="00D966B0"/>
    <w:rsid w:val="00D97CC7"/>
    <w:rsid w:val="00DA0F25"/>
    <w:rsid w:val="00DA4A0E"/>
    <w:rsid w:val="00DD6C5A"/>
    <w:rsid w:val="00DE2880"/>
    <w:rsid w:val="00DE4FC6"/>
    <w:rsid w:val="00DE5067"/>
    <w:rsid w:val="00DE53B6"/>
    <w:rsid w:val="00DE77F8"/>
    <w:rsid w:val="00DF0E6B"/>
    <w:rsid w:val="00E01038"/>
    <w:rsid w:val="00E04E26"/>
    <w:rsid w:val="00E143B7"/>
    <w:rsid w:val="00E21BB2"/>
    <w:rsid w:val="00E25E7E"/>
    <w:rsid w:val="00E43053"/>
    <w:rsid w:val="00E44E12"/>
    <w:rsid w:val="00E62CFF"/>
    <w:rsid w:val="00E6333F"/>
    <w:rsid w:val="00E6376A"/>
    <w:rsid w:val="00E7285A"/>
    <w:rsid w:val="00E92907"/>
    <w:rsid w:val="00E945D7"/>
    <w:rsid w:val="00EA343E"/>
    <w:rsid w:val="00EA7B60"/>
    <w:rsid w:val="00EB7886"/>
    <w:rsid w:val="00ED2810"/>
    <w:rsid w:val="00ED316D"/>
    <w:rsid w:val="00EE0895"/>
    <w:rsid w:val="00EF0A51"/>
    <w:rsid w:val="00F07BB3"/>
    <w:rsid w:val="00F07DD9"/>
    <w:rsid w:val="00F26BF2"/>
    <w:rsid w:val="00F33AD7"/>
    <w:rsid w:val="00F36AC3"/>
    <w:rsid w:val="00F36C6D"/>
    <w:rsid w:val="00F43C6E"/>
    <w:rsid w:val="00F5660F"/>
    <w:rsid w:val="00F702A8"/>
    <w:rsid w:val="00F8682A"/>
    <w:rsid w:val="00F9274B"/>
    <w:rsid w:val="00FA5DDB"/>
    <w:rsid w:val="00FB1A7B"/>
    <w:rsid w:val="00FB56FF"/>
    <w:rsid w:val="00FB6555"/>
    <w:rsid w:val="00FB76BD"/>
    <w:rsid w:val="00FC2276"/>
    <w:rsid w:val="00FC4AEA"/>
    <w:rsid w:val="00FE60EB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A27E2"/>
  <w15:docId w15:val="{D4A75059-D478-47A0-8DCD-D96BD924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hAnsi="Helv" w:cs="Helv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F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2651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2651F5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2286</Words>
  <Characters>13716</Characters>
  <Application>Microsoft Office Word</Application>
  <DocSecurity>0</DocSecurity>
  <Lines>114</Lines>
  <Paragraphs>31</Paragraphs>
  <ScaleCrop>false</ScaleCrop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</dc:title>
  <dc:subject/>
  <dc:creator>Monika Wilk</dc:creator>
  <cp:keywords/>
  <dc:description/>
  <cp:lastModifiedBy>Łukasz Wieczorek</cp:lastModifiedBy>
  <cp:revision>6</cp:revision>
  <cp:lastPrinted>2021-02-24T11:58:00Z</cp:lastPrinted>
  <dcterms:created xsi:type="dcterms:W3CDTF">2022-04-07T07:59:00Z</dcterms:created>
  <dcterms:modified xsi:type="dcterms:W3CDTF">2022-04-11T12:23:00Z</dcterms:modified>
</cp:coreProperties>
</file>