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73ED">
          <w:t>21/2022/K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373ED">
        <w:rPr>
          <w:b/>
          <w:sz w:val="28"/>
        </w:rPr>
        <w:fldChar w:fldCharType="separate"/>
      </w:r>
      <w:r w:rsidR="00B373ED">
        <w:rPr>
          <w:b/>
          <w:sz w:val="28"/>
        </w:rPr>
        <w:t>26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B373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73ED">
              <w:rPr>
                <w:b/>
                <w:sz w:val="24"/>
                <w:szCs w:val="24"/>
              </w:rPr>
              <w:fldChar w:fldCharType="separate"/>
            </w:r>
            <w:r w:rsidR="00B373ED">
              <w:rPr>
                <w:b/>
                <w:sz w:val="24"/>
                <w:szCs w:val="24"/>
              </w:rPr>
              <w:t>zarządzenie w sprawie realizacji przez Urząd Miasta Poznania ograniczeń, nakazów i zakazów określonych rozporządzeniem Rady Ministrów w związku z występowaniem epidemii.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73ED">
        <w:rPr>
          <w:color w:val="000000"/>
          <w:sz w:val="24"/>
        </w:rPr>
        <w:t>Na podstawie art. 33 ust. 3 i 5 ustawy z dnia 8 marca 1990 r. o samorządzie gminnym (t.j. Dz. U. z 2022 r. poz. 559 z późn. zm.), w związku z § 17 ust. 2 pkt 4 Regulaminu Organizacyjnego Urzędu Miasta Poznania stanowiącego załącznik do zarządzenia Nr 33/2021/K Prezydenta Miasta Poznania z dnia 16 sierpnia 2021 r. w sprawie zmian w</w:t>
      </w:r>
      <w:r w:rsidR="00FB72DF">
        <w:rPr>
          <w:color w:val="000000"/>
          <w:sz w:val="24"/>
        </w:rPr>
        <w:t> </w:t>
      </w:r>
      <w:r w:rsidRPr="00B373ED">
        <w:rPr>
          <w:color w:val="000000"/>
          <w:sz w:val="24"/>
        </w:rPr>
        <w:t>strukturze organizacyjnej Urzędu Miasta Poznania oraz Regulaminu Organizacyjnego Urzędu Miasta Poznania, zmienionego zarządzeniem Nr 48/2021/K Prezydenta Miasta Poznania z dnia 12 października 2021 r., zarządza się, co następuje:</w:t>
      </w: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73ED">
        <w:rPr>
          <w:color w:val="000000"/>
          <w:sz w:val="24"/>
          <w:szCs w:val="24"/>
        </w:rPr>
        <w:t>Uchyla się zarządzenie Nr 66/2020/K Prezydenta Miasta Poznania z dnia 16 listopada 2020 r. w sprawie realizacji przez Urząd Miasta Poznania ograniczeń, nakazów i zakazów określonych rozporządzeniem Rady Ministrów w związku z występowaniem epidemii, zmienione zarządzeniem Nr 16/2021/K Prezydenta Miasta Poznania z dnia 31 marca 2021 r.</w:t>
      </w: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73ED">
        <w:rPr>
          <w:color w:val="000000"/>
          <w:sz w:val="24"/>
          <w:szCs w:val="24"/>
        </w:rPr>
        <w:t>Wykonanie zarządzenia powierza się Dyrektorowi Wydziału Organizacyjnego Urzędu Miasta Poznania oraz dyrektorom pozostałych biur i wydziałów Urzędu Miasta Poznania.</w:t>
      </w: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73ED">
        <w:rPr>
          <w:color w:val="000000"/>
          <w:sz w:val="24"/>
          <w:szCs w:val="24"/>
        </w:rPr>
        <w:t>Zarządzenie wchodzi w życie z dniem 1 maja 2022 r.</w:t>
      </w:r>
    </w:p>
    <w:p w:rsidR="00B373ED" w:rsidRDefault="00B373ED" w:rsidP="00B373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373ED" w:rsidRPr="00B373ED" w:rsidRDefault="00B373ED" w:rsidP="00B373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373ED" w:rsidRPr="00B373ED" w:rsidSect="00B373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ED" w:rsidRDefault="00B373ED">
      <w:r>
        <w:separator/>
      </w:r>
    </w:p>
  </w:endnote>
  <w:endnote w:type="continuationSeparator" w:id="0">
    <w:p w:rsidR="00B373ED" w:rsidRDefault="00B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ED" w:rsidRDefault="00B373ED">
      <w:r>
        <w:separator/>
      </w:r>
    </w:p>
  </w:footnote>
  <w:footnote w:type="continuationSeparator" w:id="0">
    <w:p w:rsidR="00B373ED" w:rsidRDefault="00B3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21/2022/K"/>
    <w:docVar w:name="Sprawa" w:val="zarządzenie w sprawie realizacji przez Urząd Miasta Poznania ograniczeń, nakazów i zakazów określonych rozporządzeniem Rady Ministrów w związku z występowaniem epidemii."/>
  </w:docVars>
  <w:rsids>
    <w:rsidRoot w:val="00B373ED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373ED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  <w:rsid w:val="00F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A48C-742B-454A-98FA-6E7FE60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230</Words>
  <Characters>1334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2022-04-26T08:35:00Z</dcterms:created>
  <dcterms:modified xsi:type="dcterms:W3CDTF">2022-04-26T08:35:00Z</dcterms:modified>
</cp:coreProperties>
</file>