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5BA1">
          <w:t>382/2022/P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5BA1">
        <w:rPr>
          <w:b/>
          <w:sz w:val="28"/>
        </w:rPr>
        <w:fldChar w:fldCharType="separate"/>
      </w:r>
      <w:r w:rsidR="00545BA1">
        <w:rPr>
          <w:b/>
          <w:sz w:val="28"/>
        </w:rPr>
        <w:t>12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45B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5BA1">
              <w:rPr>
                <w:b/>
                <w:sz w:val="24"/>
                <w:szCs w:val="24"/>
              </w:rPr>
              <w:fldChar w:fldCharType="separate"/>
            </w:r>
            <w:r w:rsidR="00545BA1">
              <w:rPr>
                <w:b/>
                <w:sz w:val="24"/>
                <w:szCs w:val="24"/>
              </w:rPr>
              <w:t>zarządzenie w sprawie wysokości stawek czynszu dzierżawnego za zajęcie nieruchomości komunalnych, stanowiących drogi wewnętrzne lub powierzone Zarządowi Dróg Miejskich w Poznaniu, zlokalizowanych w granicach administracyjnych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5BA1">
        <w:rPr>
          <w:color w:val="000000"/>
          <w:sz w:val="24"/>
        </w:rPr>
        <w:t xml:space="preserve">Na podstawie </w:t>
      </w:r>
      <w:r w:rsidRPr="00545BA1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545BA1">
        <w:rPr>
          <w:color w:val="000000"/>
          <w:sz w:val="24"/>
          <w:szCs w:val="24"/>
        </w:rPr>
        <w:t>t.j</w:t>
      </w:r>
      <w:proofErr w:type="spellEnd"/>
      <w:r w:rsidRPr="00545BA1">
        <w:rPr>
          <w:color w:val="000000"/>
          <w:sz w:val="24"/>
          <w:szCs w:val="24"/>
        </w:rPr>
        <w:t xml:space="preserve">. Dz. U. z 2022 r. poz. 559) </w:t>
      </w:r>
      <w:r w:rsidRPr="00545BA1">
        <w:rPr>
          <w:color w:val="000000"/>
          <w:sz w:val="24"/>
        </w:rPr>
        <w:t>zarządza się, co następuje:</w:t>
      </w: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5BA1">
        <w:rPr>
          <w:color w:val="000000"/>
          <w:sz w:val="24"/>
          <w:szCs w:val="24"/>
        </w:rPr>
        <w:t>W zarządzeniu Nr 941/2019/P Prezydenta Miasta Poznania z dnia 19 listopada 2019 r. w</w:t>
      </w:r>
      <w:r w:rsidR="00D94ED0">
        <w:rPr>
          <w:color w:val="000000"/>
          <w:sz w:val="24"/>
          <w:szCs w:val="24"/>
        </w:rPr>
        <w:t> </w:t>
      </w:r>
      <w:r w:rsidRPr="00545BA1">
        <w:rPr>
          <w:color w:val="000000"/>
          <w:sz w:val="24"/>
          <w:szCs w:val="24"/>
        </w:rPr>
        <w:t xml:space="preserve">sprawie wysokości stawek czynszu dzierżawnego za zajęcie nieruchomości komunalnych, stanowiących drogi wewnętrzne lub powierzone Zarządowi Dróg Miejskich w Poznaniu, zlokalizowanych w granicach administracyjnych Miasta Poznania, zmienionym zarządzeniami Nr 470/2021/P z dnia 2 czerwca 2021 r. i Nr 747/2021/P z dnia 27 września 2021 r., wprowadza się następujące zmiany: 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1) w § 1 ust. 1 po pkt 4a dopisuje się pkt 4b o następującej treści: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„4b) umieszczania w granicach nieruchomości stanowiących drogi wewnętrzne ogródków gastronomicznych lub stoisk promocyjnych niebędących obiektami budowlanym”;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 xml:space="preserve">2) po § 5a dopisuje się § 5b w następującym brzmieniu: 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„1. Za zajęcie 1 m² powierzchni nieruchomości stanowiącej drogę wewnętrzną, o którym mowa w § 1 ust. 1 pkt 4b, w celu umieszczenia ogródka gastronomicznego lub stoiska promocyjnego ustala się następujące zróżnicowane wg stref stawki czynszu dzierżawnego za 1 dzień: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1) w terminie od dnia wejścia w życie zarządzenia do dnia 31 grudnia 2023 r.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251"/>
        <w:gridCol w:w="5003"/>
        <w:gridCol w:w="3044"/>
      </w:tblGrid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Strefa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Stawka opłaty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Staromiejska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0,30 zł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Śródmiejska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0,30 zł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Pośrednia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0,30 zł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Peryferyjna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0,30 zł</w:t>
            </w:r>
          </w:p>
        </w:tc>
      </w:tr>
    </w:tbl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2) w terminie od dnia 1 stycznia 2024 r.: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251"/>
        <w:gridCol w:w="5003"/>
        <w:gridCol w:w="3044"/>
      </w:tblGrid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Strefa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Stawka opłaty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Staromiejska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1,00 zł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Śródmiejska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0,80 zł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Pośrednia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0,60 zł</w:t>
            </w:r>
          </w:p>
        </w:tc>
      </w:tr>
      <w:tr w:rsidR="00545BA1" w:rsidRPr="00545BA1" w:rsidTr="00545BA1">
        <w:trPr>
          <w:jc w:val="center"/>
        </w:trPr>
        <w:tc>
          <w:tcPr>
            <w:tcW w:w="3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Peryferyjna</w:t>
            </w:r>
          </w:p>
        </w:tc>
        <w:tc>
          <w:tcPr>
            <w:tcW w:w="73" w:type="pct"/>
            <w:shd w:val="clear" w:color="auto" w:fill="auto"/>
          </w:tcPr>
          <w:p w:rsidR="00545BA1" w:rsidRPr="00545BA1" w:rsidRDefault="00545BA1" w:rsidP="00545B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5BA1">
              <w:rPr>
                <w:color w:val="000000"/>
                <w:sz w:val="24"/>
                <w:szCs w:val="24"/>
              </w:rPr>
              <w:t>0,40 zł</w:t>
            </w:r>
          </w:p>
        </w:tc>
      </w:tr>
    </w:tbl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2. Ogródek gastronomiczny, w rozumieniu zarządzenia, jest formą zwiększenia liczby miejsc konsumenckich w ramach funkcjonującego lokalu gastronomicznego, poprzez okresowe zajęcie na ten cel powierzchni drogi wewnętrznej sąsiadującej z lokalem.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3. Stoisko promocyjne, w rozumieniu zarządzenia, jest formą działalności promocyjno-handlowo-gastronomicznej przed lokalami, stanowiącą okresowe zajęcie powierzchni drogi wewnętrznej elementami takimi jak np. stoliki, krzesła, donice z zielenią, elementy dekoracyjne (zatwierdzone przez Miejskiego Konserwatora Zabytków w obszarze podlegającym ochronie konserwatorskiej, Pełnomocnika Prezydenta ds. Estetyki Miasta).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4. Określa się następujące strefy dla potrzeb ustalenia stawek opłat za zajęcie powierzchni drogi wewnętrznej, o których mowa w ust. 1: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 xml:space="preserve">1) strefa staromiejska – obejmuje obszar ograniczony ulicami: Solna, Wolnica, Małe </w:t>
      </w:r>
      <w:proofErr w:type="spellStart"/>
      <w:r w:rsidRPr="00545BA1">
        <w:rPr>
          <w:color w:val="000000"/>
          <w:sz w:val="24"/>
          <w:szCs w:val="24"/>
        </w:rPr>
        <w:t>Garbary</w:t>
      </w:r>
      <w:proofErr w:type="spellEnd"/>
      <w:r w:rsidRPr="00545BA1">
        <w:rPr>
          <w:color w:val="000000"/>
          <w:sz w:val="24"/>
          <w:szCs w:val="24"/>
        </w:rPr>
        <w:t xml:space="preserve">, </w:t>
      </w:r>
      <w:proofErr w:type="spellStart"/>
      <w:r w:rsidRPr="00545BA1">
        <w:rPr>
          <w:color w:val="000000"/>
          <w:sz w:val="24"/>
          <w:szCs w:val="24"/>
        </w:rPr>
        <w:t>Garbary</w:t>
      </w:r>
      <w:proofErr w:type="spellEnd"/>
      <w:r w:rsidRPr="00545BA1">
        <w:rPr>
          <w:color w:val="000000"/>
          <w:sz w:val="24"/>
          <w:szCs w:val="24"/>
        </w:rPr>
        <w:t>, pl. Bernardyński, Zielona, Lewandowskiej, Podgórna, Aleje Marcinkowskiego;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 xml:space="preserve">2) strefa śródmiejska – obejmuje obszar ograniczony ulicami: Podgórna, Lewandowskiej, Zielona, pl. Bernardyński, </w:t>
      </w:r>
      <w:proofErr w:type="spellStart"/>
      <w:r w:rsidRPr="00545BA1">
        <w:rPr>
          <w:color w:val="000000"/>
          <w:sz w:val="24"/>
          <w:szCs w:val="24"/>
        </w:rPr>
        <w:t>Garbary</w:t>
      </w:r>
      <w:proofErr w:type="spellEnd"/>
      <w:r w:rsidRPr="00545BA1">
        <w:rPr>
          <w:color w:val="000000"/>
          <w:sz w:val="24"/>
          <w:szCs w:val="24"/>
        </w:rPr>
        <w:t>, Strzelecka, Królowej Jadwigi, Matyi, most Dworcowy, Roosevelta, Nowowiejskiego, Solna, Aleje Marcinkowskiego;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 xml:space="preserve">3) strefa pośrednia – obejmuje obszar przylegający do strefy staromiejskiej i śródmiejskiej, ograniczony ulicami: Lechicka, Witosa, </w:t>
      </w:r>
      <w:proofErr w:type="spellStart"/>
      <w:r w:rsidRPr="00545BA1">
        <w:rPr>
          <w:color w:val="000000"/>
          <w:sz w:val="24"/>
          <w:szCs w:val="24"/>
        </w:rPr>
        <w:t>Niestachowska</w:t>
      </w:r>
      <w:proofErr w:type="spellEnd"/>
      <w:r w:rsidRPr="00545BA1">
        <w:rPr>
          <w:color w:val="000000"/>
          <w:sz w:val="24"/>
          <w:szCs w:val="24"/>
        </w:rPr>
        <w:t xml:space="preserve">, Żeromskiego, Przybyszewskiego, Reymonta, Hetmańska, </w:t>
      </w:r>
      <w:proofErr w:type="spellStart"/>
      <w:r w:rsidRPr="00545BA1">
        <w:rPr>
          <w:color w:val="000000"/>
          <w:sz w:val="24"/>
          <w:szCs w:val="24"/>
        </w:rPr>
        <w:t>Żegrze</w:t>
      </w:r>
      <w:proofErr w:type="spellEnd"/>
      <w:r w:rsidRPr="00545BA1">
        <w:rPr>
          <w:color w:val="000000"/>
          <w:sz w:val="24"/>
          <w:szCs w:val="24"/>
        </w:rPr>
        <w:t xml:space="preserve">, </w:t>
      </w:r>
      <w:proofErr w:type="spellStart"/>
      <w:r w:rsidRPr="00545BA1">
        <w:rPr>
          <w:color w:val="000000"/>
          <w:sz w:val="24"/>
          <w:szCs w:val="24"/>
        </w:rPr>
        <w:t>Chartowo</w:t>
      </w:r>
      <w:proofErr w:type="spellEnd"/>
      <w:r w:rsidRPr="00545BA1">
        <w:rPr>
          <w:color w:val="000000"/>
          <w:sz w:val="24"/>
          <w:szCs w:val="24"/>
        </w:rPr>
        <w:t xml:space="preserve">, Dymka, Browarna, </w:t>
      </w:r>
      <w:proofErr w:type="spellStart"/>
      <w:r w:rsidRPr="00545BA1">
        <w:rPr>
          <w:color w:val="000000"/>
          <w:sz w:val="24"/>
          <w:szCs w:val="24"/>
        </w:rPr>
        <w:t>Światopełka</w:t>
      </w:r>
      <w:proofErr w:type="spellEnd"/>
      <w:r w:rsidRPr="00545BA1">
        <w:rPr>
          <w:color w:val="000000"/>
          <w:sz w:val="24"/>
          <w:szCs w:val="24"/>
        </w:rPr>
        <w:t>, Warszawska, Wyszyńskiego oraz rzekami Cybiną i Wartą od mostu Mieszka I do mostu Lecha;</w:t>
      </w: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4) strefa peryferyjna – obejmuje obszar pomiędzy strefą pośrednią a granicą miasta Poznania.</w:t>
      </w: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45BA1">
        <w:rPr>
          <w:color w:val="000000"/>
          <w:sz w:val="24"/>
          <w:szCs w:val="24"/>
        </w:rPr>
        <w:t>5. Pasy drogowe ulic wyznaczających granice stref, o których mowa w ust. 4, należą do tej przylegającej strefy, w której obowiązuje wyższa stawka opłaty.”.</w:t>
      </w: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5BA1" w:rsidRPr="00545BA1" w:rsidRDefault="00545BA1" w:rsidP="00545B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5BA1">
        <w:rPr>
          <w:color w:val="000000"/>
          <w:sz w:val="24"/>
          <w:szCs w:val="24"/>
        </w:rPr>
        <w:t>Wykonanie zarządzenia powierza się Dyrektorowi Zarządu Dróg Miejskich.</w:t>
      </w: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5BA1">
        <w:rPr>
          <w:color w:val="000000"/>
          <w:sz w:val="24"/>
          <w:szCs w:val="24"/>
        </w:rPr>
        <w:t>Zarządzenie wchodzi w życie z dniem podpisania.</w:t>
      </w:r>
    </w:p>
    <w:p w:rsidR="00545BA1" w:rsidRDefault="00545BA1" w:rsidP="00545B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5BA1" w:rsidRPr="00545BA1" w:rsidRDefault="00545BA1" w:rsidP="00545B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5BA1" w:rsidRPr="00545BA1" w:rsidSect="00545B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A1" w:rsidRDefault="00545BA1">
      <w:r>
        <w:separator/>
      </w:r>
    </w:p>
  </w:endnote>
  <w:endnote w:type="continuationSeparator" w:id="0">
    <w:p w:rsidR="00545BA1" w:rsidRDefault="0054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A1" w:rsidRDefault="00545BA1">
      <w:r>
        <w:separator/>
      </w:r>
    </w:p>
  </w:footnote>
  <w:footnote w:type="continuationSeparator" w:id="0">
    <w:p w:rsidR="00545BA1" w:rsidRDefault="0054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2r."/>
    <w:docVar w:name="AktNr" w:val="382/2022/P"/>
    <w:docVar w:name="Sprawa" w:val="zarządzenie w sprawie 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545BA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5BA1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4ED0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543</Words>
  <Characters>3430</Characters>
  <Application>Microsoft Office Word</Application>
  <DocSecurity>0</DocSecurity>
  <Lines>107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2022-05-13T05:48:00Z</dcterms:created>
  <dcterms:modified xsi:type="dcterms:W3CDTF">2022-05-13T05:48:00Z</dcterms:modified>
</cp:coreProperties>
</file>