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4EDF">
              <w:rPr>
                <w:b/>
              </w:rPr>
              <w:fldChar w:fldCharType="separate"/>
            </w:r>
            <w:r w:rsidR="008F4EDF">
              <w:rPr>
                <w:b/>
              </w:rPr>
              <w:t>ogłoszenia wykazu nr DIX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4EDF" w:rsidRDefault="00FA63B5" w:rsidP="008F4EDF">
      <w:pPr>
        <w:spacing w:line="360" w:lineRule="auto"/>
        <w:jc w:val="both"/>
      </w:pPr>
      <w:bookmarkStart w:id="2" w:name="z1"/>
      <w:bookmarkEnd w:id="2"/>
    </w:p>
    <w:p w:rsidR="008F4EDF" w:rsidRPr="008F4EDF" w:rsidRDefault="008F4EDF" w:rsidP="008F4E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4EDF">
        <w:rPr>
          <w:color w:val="000000"/>
          <w:szCs w:val="20"/>
        </w:rPr>
        <w:t>Lokale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Agencji Bezpieczeństwa Wewnętrznego w Poznaniu, a następnie z</w:t>
      </w:r>
      <w:r w:rsidR="00E72604">
        <w:rPr>
          <w:color w:val="000000"/>
          <w:szCs w:val="20"/>
        </w:rPr>
        <w:t> </w:t>
      </w:r>
      <w:r w:rsidRPr="008F4EDF">
        <w:rPr>
          <w:color w:val="000000"/>
          <w:szCs w:val="20"/>
        </w:rPr>
        <w:t>tej dyspozycji zostały zwolnione, a ich najemcy złożyli wnioski o wykup do dnia 31 grudnia 2008 r.</w:t>
      </w:r>
    </w:p>
    <w:p w:rsidR="008F4EDF" w:rsidRPr="008F4EDF" w:rsidRDefault="008F4EDF" w:rsidP="008F4E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4EDF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2021 r. poz. 1899 ze zm.). </w:t>
      </w:r>
    </w:p>
    <w:p w:rsidR="008F4EDF" w:rsidRPr="008F4EDF" w:rsidRDefault="008F4EDF" w:rsidP="008F4E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4EDF">
        <w:rPr>
          <w:color w:val="000000"/>
          <w:szCs w:val="20"/>
        </w:rPr>
        <w:t>Ujęte w wykazie lokale mieszkalne są lokalami samodzielnymi w rozumieniu art. 2 ust. 2</w:t>
      </w:r>
      <w:r w:rsidR="00E72604">
        <w:rPr>
          <w:color w:val="000000"/>
          <w:szCs w:val="20"/>
        </w:rPr>
        <w:t> </w:t>
      </w:r>
      <w:r w:rsidRPr="008F4EDF">
        <w:rPr>
          <w:color w:val="000000"/>
          <w:szCs w:val="20"/>
        </w:rPr>
        <w:t>ustawy o własności lokali z dnia 24 czerwca 1994 r. (Dz. U. z 2021 r. poz. 1048), co zostało potwierdzone przez Prezydenta Miasta Poznania w formie zaświadczenia.</w:t>
      </w:r>
    </w:p>
    <w:p w:rsidR="008F4EDF" w:rsidRPr="008F4EDF" w:rsidRDefault="008F4EDF" w:rsidP="008F4E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4EDF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E72604">
        <w:rPr>
          <w:color w:val="000000"/>
          <w:szCs w:val="20"/>
        </w:rPr>
        <w:t> </w:t>
      </w:r>
      <w:r w:rsidRPr="008F4EDF">
        <w:rPr>
          <w:color w:val="000000"/>
          <w:szCs w:val="20"/>
        </w:rPr>
        <w:t>dnia 13 października 2009 r. w sprawie określenia zasad sprzedaży na rzecz najemców komunalnych lokali mieszkalnych oraz uchwały Nr LXIX/1274/VII/2018 Rady Miasta Poznania z dnia 3 lipca 2018 r. w sprawie programu gospodarowania mieszkaniowym zasobem Miasta Poznania na lata 2019-2023, określone zostaną w protokole rokowań, który stanowić będzie podstawę spisania umowy notarialnej.</w:t>
      </w:r>
    </w:p>
    <w:p w:rsidR="008F4EDF" w:rsidRPr="008F4EDF" w:rsidRDefault="008F4EDF" w:rsidP="008F4E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4EDF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8F4EDF" w:rsidRPr="008F4EDF" w:rsidRDefault="008F4EDF" w:rsidP="008F4E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4EDF">
        <w:rPr>
          <w:color w:val="000000"/>
          <w:szCs w:val="20"/>
        </w:rPr>
        <w:t xml:space="preserve">Nabywca zobowiązany jest nie później niż do dnia zawarcia umowy uiścić cenę kupna lokalu zawierającą cenę udziału w gruncie, a w przypadku sprzedaży na raty </w:t>
      </w:r>
      <w:r w:rsidRPr="008F4EDF">
        <w:rPr>
          <w:color w:val="000000"/>
        </w:rPr>
        <w:t>–</w:t>
      </w:r>
      <w:r w:rsidRPr="008F4EDF">
        <w:rPr>
          <w:color w:val="000000"/>
          <w:szCs w:val="20"/>
        </w:rPr>
        <w:t xml:space="preserve"> pierwszą ratę.</w:t>
      </w:r>
    </w:p>
    <w:p w:rsidR="008F4EDF" w:rsidRPr="008F4EDF" w:rsidRDefault="008F4EDF" w:rsidP="008F4E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4EDF">
        <w:rPr>
          <w:color w:val="000000"/>
          <w:szCs w:val="20"/>
        </w:rPr>
        <w:lastRenderedPageBreak/>
        <w:t>Nabywca zobowiązany jest do wpłacenia kosztów związanych z opracowaniem operatu szacunkowego nt. wartości rynkowej lokalu oraz części budynku i gruntu, nie później niż do dnia zawarcia umowy notarialnej.</w:t>
      </w:r>
    </w:p>
    <w:p w:rsidR="008F4EDF" w:rsidRPr="008F4EDF" w:rsidRDefault="008F4EDF" w:rsidP="008F4E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4EDF">
        <w:rPr>
          <w:color w:val="000000"/>
          <w:szCs w:val="20"/>
        </w:rPr>
        <w:t>Na podstawie przepisu art. 35 ust. 1 ustawy z dnia 21 sierpnia 1997 r. o gospodarce nieruchomościami (Dz. U. z 2021 r. poz. 1899  ze zm.) Prezydent Miasta Poznania podaje do publicznej wiadomości wykaz lokali mieszkalnych przeznaczonych do sprzedaży na rzecz ich najemców.</w:t>
      </w:r>
    </w:p>
    <w:p w:rsidR="008F4EDF" w:rsidRPr="008F4EDF" w:rsidRDefault="008F4EDF" w:rsidP="008F4E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4EDF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8F4EDF" w:rsidRPr="008F4EDF" w:rsidRDefault="008F4EDF" w:rsidP="008F4E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4EDF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8F4EDF" w:rsidRDefault="008F4EDF" w:rsidP="008F4EDF">
      <w:pPr>
        <w:spacing w:line="360" w:lineRule="auto"/>
        <w:jc w:val="both"/>
        <w:rPr>
          <w:color w:val="000000"/>
          <w:szCs w:val="20"/>
        </w:rPr>
      </w:pPr>
      <w:r w:rsidRPr="008F4EDF">
        <w:rPr>
          <w:color w:val="000000"/>
          <w:szCs w:val="20"/>
        </w:rPr>
        <w:t>W tym stanie rzeczy wydanie zarządzenia jest uzasadnione.</w:t>
      </w:r>
    </w:p>
    <w:p w:rsidR="008F4EDF" w:rsidRDefault="008F4EDF" w:rsidP="008F4EDF">
      <w:pPr>
        <w:spacing w:line="360" w:lineRule="auto"/>
        <w:jc w:val="both"/>
      </w:pPr>
    </w:p>
    <w:p w:rsidR="008F4EDF" w:rsidRDefault="008F4EDF" w:rsidP="008F4EDF">
      <w:pPr>
        <w:keepNext/>
        <w:spacing w:line="360" w:lineRule="auto"/>
        <w:jc w:val="center"/>
      </w:pPr>
      <w:r>
        <w:t>DYREKTOR WYDZIAŁU</w:t>
      </w:r>
    </w:p>
    <w:p w:rsidR="008F4EDF" w:rsidRPr="008F4EDF" w:rsidRDefault="008F4EDF" w:rsidP="008F4EDF">
      <w:pPr>
        <w:keepNext/>
        <w:spacing w:line="360" w:lineRule="auto"/>
        <w:jc w:val="center"/>
      </w:pPr>
      <w:r>
        <w:t>(-) Magda Albińska</w:t>
      </w:r>
    </w:p>
    <w:sectPr w:rsidR="008F4EDF" w:rsidRPr="008F4EDF" w:rsidSect="008F4E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DF" w:rsidRDefault="008F4EDF">
      <w:r>
        <w:separator/>
      </w:r>
    </w:p>
  </w:endnote>
  <w:endnote w:type="continuationSeparator" w:id="0">
    <w:p w:rsidR="008F4EDF" w:rsidRDefault="008F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DF" w:rsidRDefault="008F4EDF">
      <w:r>
        <w:separator/>
      </w:r>
    </w:p>
  </w:footnote>
  <w:footnote w:type="continuationSeparator" w:id="0">
    <w:p w:rsidR="008F4EDF" w:rsidRDefault="008F4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IX lokali mieszkalnych przeznaczonych do sprzedaży z równoczesną sprzedażą udziału we współwłasności nieruchomości gruntowej."/>
  </w:docVars>
  <w:rsids>
    <w:rsidRoot w:val="008F4EDF"/>
    <w:rsid w:val="000607A3"/>
    <w:rsid w:val="001B1D53"/>
    <w:rsid w:val="0022095A"/>
    <w:rsid w:val="002946C5"/>
    <w:rsid w:val="002C29F3"/>
    <w:rsid w:val="00796326"/>
    <w:rsid w:val="008F4EDF"/>
    <w:rsid w:val="00A87E1B"/>
    <w:rsid w:val="00AA04BE"/>
    <w:rsid w:val="00BB1A14"/>
    <w:rsid w:val="00E7260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422</Words>
  <Characters>2572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2022-06-07T11:54:00Z</dcterms:created>
  <dcterms:modified xsi:type="dcterms:W3CDTF">2022-06-07T11:54:00Z</dcterms:modified>
</cp:coreProperties>
</file>