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4FF9">
              <w:rPr>
                <w:b/>
              </w:rPr>
              <w:fldChar w:fldCharType="separate"/>
            </w:r>
            <w:r w:rsidR="005D4FF9">
              <w:rPr>
                <w:b/>
              </w:rPr>
              <w:t>powołania Zespołu do spraw przekazania Samorządowi Województwa Wielkopolskiego przez Miasto Poznań samorządowych instytucji kultury: Wielkopolskiego Muzeum Niepodległości oraz Muzeum Archeologicznego w Poznaniu i przejęcia przez Miasto Poznań od Samorządu Województwa Wielkopolskiego Filharmonii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4FF9" w:rsidRDefault="00FA63B5" w:rsidP="005D4FF9">
      <w:pPr>
        <w:spacing w:line="360" w:lineRule="auto"/>
        <w:jc w:val="both"/>
      </w:pPr>
      <w:bookmarkStart w:id="2" w:name="z1"/>
      <w:bookmarkEnd w:id="2"/>
    </w:p>
    <w:p w:rsidR="005D4FF9" w:rsidRDefault="005D4FF9" w:rsidP="005D4FF9">
      <w:pPr>
        <w:spacing w:line="360" w:lineRule="auto"/>
        <w:jc w:val="both"/>
        <w:rPr>
          <w:color w:val="000000"/>
        </w:rPr>
      </w:pPr>
      <w:r w:rsidRPr="005D4FF9">
        <w:rPr>
          <w:color w:val="000000"/>
        </w:rPr>
        <w:t>Celem powołania Zespołu wskazanego w § 1 ust. 1 zarządzenia jest skoordynowanie działań i</w:t>
      </w:r>
      <w:r w:rsidR="00B95603">
        <w:rPr>
          <w:color w:val="000000"/>
        </w:rPr>
        <w:t> </w:t>
      </w:r>
      <w:r w:rsidRPr="005D4FF9">
        <w:rPr>
          <w:color w:val="000000"/>
        </w:rPr>
        <w:t>przygotowanie procesu przekazania przez Miasto Poznań Samorządowi Województwa Wielkopolskiego samorządowych instytucji kultury: Wielkopolskiego Muzeum Niepodległości oraz Muzeum Archeologicznego w Poznaniu, jak również przygotowanie procesu przejęcia przez Miasto Poznań od Samorządu Województwa Wielkopolskiego Filharmonii Poznańskiej.</w:t>
      </w:r>
    </w:p>
    <w:p w:rsidR="005D4FF9" w:rsidRDefault="005D4FF9" w:rsidP="005D4FF9">
      <w:pPr>
        <w:spacing w:line="360" w:lineRule="auto"/>
        <w:jc w:val="both"/>
      </w:pPr>
    </w:p>
    <w:p w:rsidR="005D4FF9" w:rsidRDefault="005D4FF9" w:rsidP="005D4FF9">
      <w:pPr>
        <w:keepNext/>
        <w:spacing w:line="360" w:lineRule="auto"/>
        <w:jc w:val="center"/>
      </w:pPr>
      <w:r>
        <w:t>DYREKTOR WYDZIAŁU</w:t>
      </w:r>
    </w:p>
    <w:p w:rsidR="005D4FF9" w:rsidRPr="005D4FF9" w:rsidRDefault="005D4FF9" w:rsidP="005D4FF9">
      <w:pPr>
        <w:keepNext/>
        <w:spacing w:line="360" w:lineRule="auto"/>
        <w:jc w:val="center"/>
      </w:pPr>
      <w:r>
        <w:t>(-) Justyna Makowska</w:t>
      </w:r>
    </w:p>
    <w:sectPr w:rsidR="005D4FF9" w:rsidRPr="005D4FF9" w:rsidSect="005D4F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F9" w:rsidRDefault="005D4FF9">
      <w:r>
        <w:separator/>
      </w:r>
    </w:p>
  </w:endnote>
  <w:endnote w:type="continuationSeparator" w:id="0">
    <w:p w:rsidR="005D4FF9" w:rsidRDefault="005D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F9" w:rsidRDefault="005D4FF9">
      <w:r>
        <w:separator/>
      </w:r>
    </w:p>
  </w:footnote>
  <w:footnote w:type="continuationSeparator" w:id="0">
    <w:p w:rsidR="005D4FF9" w:rsidRDefault="005D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przekazania Samorządowi Województwa Wielkopolskiego przez Miasto Poznań samorządowych instytucji kultury: Wielkopolskiego Muzeum Niepodległości oraz Muzeum Archeologicznego w Poznaniu i przejęcia przez Miasto Poznań od Samorządu Województwa Wielkopolskiego Filharmonii Poznańskiej."/>
  </w:docVars>
  <w:rsids>
    <w:rsidRoot w:val="005D4FF9"/>
    <w:rsid w:val="000607A3"/>
    <w:rsid w:val="001B1D53"/>
    <w:rsid w:val="0022095A"/>
    <w:rsid w:val="002946C5"/>
    <w:rsid w:val="002C29F3"/>
    <w:rsid w:val="005D4FF9"/>
    <w:rsid w:val="00796326"/>
    <w:rsid w:val="00A87E1B"/>
    <w:rsid w:val="00AA04BE"/>
    <w:rsid w:val="00B9560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796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2022-06-24T07:44:00Z</dcterms:created>
  <dcterms:modified xsi:type="dcterms:W3CDTF">2022-06-24T07:44:00Z</dcterms:modified>
</cp:coreProperties>
</file>