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4E83">
          <w:t>508/2022/P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4E83">
        <w:rPr>
          <w:b/>
          <w:sz w:val="28"/>
        </w:rPr>
        <w:fldChar w:fldCharType="separate"/>
      </w:r>
      <w:r w:rsidR="00B94E83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4E83">
              <w:rPr>
                <w:b/>
                <w:sz w:val="24"/>
                <w:szCs w:val="24"/>
              </w:rPr>
              <w:fldChar w:fldCharType="separate"/>
            </w:r>
            <w:r w:rsidR="00B94E83">
              <w:rPr>
                <w:b/>
                <w:sz w:val="24"/>
                <w:szCs w:val="24"/>
              </w:rPr>
              <w:t xml:space="preserve">zatwierdzenia rocznego sprawozdania finansowego za 2021 rok Galerii Miejskiej „Arsenał” w 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4E83" w:rsidP="00B94E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4E83">
        <w:rPr>
          <w:color w:val="000000"/>
          <w:sz w:val="24"/>
        </w:rPr>
        <w:t xml:space="preserve">Na podstawie </w:t>
      </w:r>
      <w:r w:rsidRPr="00B94E83">
        <w:rPr>
          <w:color w:val="000000"/>
          <w:sz w:val="24"/>
          <w:szCs w:val="24"/>
        </w:rPr>
        <w:t>art. 30 ust. 1 ustawy z dnia 8 marca 1990 r. o samorządzie gminnym (Dz. U. z</w:t>
      </w:r>
      <w:r w:rsidR="006762C0">
        <w:rPr>
          <w:color w:val="000000"/>
          <w:sz w:val="24"/>
          <w:szCs w:val="24"/>
        </w:rPr>
        <w:t> </w:t>
      </w:r>
      <w:r w:rsidRPr="00B94E83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6762C0">
        <w:rPr>
          <w:color w:val="000000"/>
          <w:sz w:val="24"/>
          <w:szCs w:val="24"/>
        </w:rPr>
        <w:t> </w:t>
      </w:r>
      <w:r w:rsidRPr="00B94E83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 oraz § 5 ust. 4 statutu Galerii Miejskiej „Arsenał” w Poznaniu, stanowiącego załącznik do uchwały Nr XXXI/466/VI/2012 Rady Miasta Poznania z dnia 22 maja 2012 r. w sprawie statutu Galerii Miejskiej „Arsenał” w</w:t>
      </w:r>
      <w:r w:rsidR="006762C0">
        <w:rPr>
          <w:color w:val="000000"/>
          <w:sz w:val="24"/>
          <w:szCs w:val="24"/>
        </w:rPr>
        <w:t> </w:t>
      </w:r>
      <w:r w:rsidRPr="00B94E83">
        <w:rPr>
          <w:color w:val="000000"/>
          <w:sz w:val="24"/>
          <w:szCs w:val="24"/>
        </w:rPr>
        <w:t>Poznaniu, zmienionego uchwałą Nr LXI/1132/VII/2018 Rady Miasta Poznania z dnia 5</w:t>
      </w:r>
      <w:r w:rsidR="006762C0">
        <w:rPr>
          <w:color w:val="000000"/>
          <w:sz w:val="24"/>
          <w:szCs w:val="24"/>
        </w:rPr>
        <w:t> </w:t>
      </w:r>
      <w:r w:rsidRPr="00B94E83">
        <w:rPr>
          <w:color w:val="000000"/>
          <w:sz w:val="24"/>
          <w:szCs w:val="24"/>
        </w:rPr>
        <w:t xml:space="preserve">lutego 2018 r., </w:t>
      </w:r>
      <w:r w:rsidRPr="00B94E83">
        <w:rPr>
          <w:color w:val="000000"/>
          <w:sz w:val="24"/>
        </w:rPr>
        <w:t>zarządza się, co następuje:</w:t>
      </w:r>
    </w:p>
    <w:p w:rsidR="00B94E83" w:rsidRDefault="00B94E83" w:rsidP="00B94E83">
      <w:pPr>
        <w:spacing w:line="360" w:lineRule="auto"/>
        <w:jc w:val="both"/>
        <w:rPr>
          <w:sz w:val="24"/>
        </w:rPr>
      </w:pPr>
    </w:p>
    <w:p w:rsidR="00B94E83" w:rsidRDefault="00B94E83" w:rsidP="00B94E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4E83" w:rsidRDefault="00B94E83" w:rsidP="00B94E83">
      <w:pPr>
        <w:keepNext/>
        <w:spacing w:line="360" w:lineRule="auto"/>
        <w:rPr>
          <w:color w:val="000000"/>
          <w:sz w:val="24"/>
        </w:rPr>
      </w:pPr>
    </w:p>
    <w:p w:rsidR="00B94E83" w:rsidRDefault="00B94E83" w:rsidP="00B94E8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94E83">
        <w:rPr>
          <w:color w:val="000000"/>
          <w:sz w:val="24"/>
          <w:szCs w:val="24"/>
        </w:rPr>
        <w:t>Zatwierdza się złożone roczne sprawozdanie finansowe Galerii Miejskiej „Arsenał” w</w:t>
      </w:r>
      <w:r w:rsidR="006762C0">
        <w:rPr>
          <w:color w:val="000000"/>
          <w:sz w:val="24"/>
          <w:szCs w:val="24"/>
        </w:rPr>
        <w:t> </w:t>
      </w:r>
      <w:r w:rsidRPr="00B94E83">
        <w:rPr>
          <w:color w:val="000000"/>
          <w:sz w:val="24"/>
          <w:szCs w:val="24"/>
        </w:rPr>
        <w:t>Poznaniu. Wykazany zysk przeznacza się na fundusz rezerwowy</w:t>
      </w:r>
      <w:r w:rsidRPr="00B94E83">
        <w:rPr>
          <w:color w:val="000000"/>
          <w:sz w:val="24"/>
        </w:rPr>
        <w:t>.</w:t>
      </w:r>
    </w:p>
    <w:p w:rsidR="00B94E83" w:rsidRDefault="00B94E83" w:rsidP="00B94E83">
      <w:pPr>
        <w:spacing w:line="360" w:lineRule="auto"/>
        <w:jc w:val="both"/>
        <w:rPr>
          <w:color w:val="000000"/>
          <w:sz w:val="24"/>
        </w:rPr>
      </w:pPr>
    </w:p>
    <w:p w:rsidR="00B94E83" w:rsidRDefault="00B94E83" w:rsidP="00B94E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4E83" w:rsidRDefault="00B94E83" w:rsidP="00B94E83">
      <w:pPr>
        <w:keepNext/>
        <w:spacing w:line="360" w:lineRule="auto"/>
        <w:rPr>
          <w:color w:val="000000"/>
          <w:sz w:val="24"/>
        </w:rPr>
      </w:pPr>
    </w:p>
    <w:p w:rsidR="00B94E83" w:rsidRDefault="00B94E83" w:rsidP="00B94E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4E83">
        <w:rPr>
          <w:color w:val="000000"/>
          <w:sz w:val="24"/>
          <w:szCs w:val="24"/>
        </w:rPr>
        <w:t>Wykonanie zarządzenia powierza się Dyrektorowi Wydziału Kultury.</w:t>
      </w:r>
    </w:p>
    <w:p w:rsidR="00B94E83" w:rsidRDefault="00B94E83" w:rsidP="00B94E83">
      <w:pPr>
        <w:spacing w:line="360" w:lineRule="auto"/>
        <w:jc w:val="both"/>
        <w:rPr>
          <w:color w:val="000000"/>
          <w:sz w:val="24"/>
        </w:rPr>
      </w:pPr>
    </w:p>
    <w:p w:rsidR="00B94E83" w:rsidRDefault="00B94E83" w:rsidP="00B94E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4E83" w:rsidRDefault="00B94E83" w:rsidP="00B94E83">
      <w:pPr>
        <w:keepNext/>
        <w:spacing w:line="360" w:lineRule="auto"/>
        <w:rPr>
          <w:color w:val="000000"/>
          <w:sz w:val="24"/>
        </w:rPr>
      </w:pPr>
    </w:p>
    <w:p w:rsidR="00B94E83" w:rsidRDefault="00B94E83" w:rsidP="00B94E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4E83">
        <w:rPr>
          <w:color w:val="000000"/>
          <w:sz w:val="24"/>
          <w:szCs w:val="24"/>
        </w:rPr>
        <w:t>Zarządzenie wchodzi w życie z dniem podpisania.</w:t>
      </w:r>
    </w:p>
    <w:p w:rsidR="00B94E83" w:rsidRDefault="00B94E83" w:rsidP="00B94E83">
      <w:pPr>
        <w:spacing w:line="360" w:lineRule="auto"/>
        <w:jc w:val="both"/>
        <w:rPr>
          <w:color w:val="000000"/>
          <w:sz w:val="24"/>
        </w:rPr>
      </w:pPr>
    </w:p>
    <w:p w:rsidR="00B94E83" w:rsidRDefault="00B94E83" w:rsidP="00B94E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94E83" w:rsidRDefault="00B94E83" w:rsidP="00B94E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94E83" w:rsidRDefault="00B94E83" w:rsidP="00B94E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94E83" w:rsidRPr="00B94E83" w:rsidRDefault="00B94E83" w:rsidP="00B94E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94E83" w:rsidRPr="00B94E83" w:rsidSect="00B94E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83" w:rsidRDefault="00B94E83">
      <w:r>
        <w:separator/>
      </w:r>
    </w:p>
  </w:endnote>
  <w:endnote w:type="continuationSeparator" w:id="0">
    <w:p w:rsidR="00B94E83" w:rsidRDefault="00B9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83" w:rsidRDefault="00B94E83">
      <w:r>
        <w:separator/>
      </w:r>
    </w:p>
  </w:footnote>
  <w:footnote w:type="continuationSeparator" w:id="0">
    <w:p w:rsidR="00B94E83" w:rsidRDefault="00B9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8/2022/P"/>
    <w:docVar w:name="Sprawa" w:val="zatwierdzenia rocznego sprawozdania finansowego za 2021 rok Galerii Miejskiej „Arsenał” w Poznaniu.  "/>
  </w:docVars>
  <w:rsids>
    <w:rsidRoot w:val="00B94E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62C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4E8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1193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2022-06-29T10:40:00Z</dcterms:created>
  <dcterms:modified xsi:type="dcterms:W3CDTF">2022-06-29T10:40:00Z</dcterms:modified>
</cp:coreProperties>
</file>