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7844">
              <w:rPr>
                <w:b/>
              </w:rPr>
              <w:fldChar w:fldCharType="separate"/>
            </w:r>
            <w:r w:rsidR="00F67844">
              <w:rPr>
                <w:b/>
              </w:rPr>
              <w:t>zarządzenie w sprawie powołania Zespołu zadaniowego ds. roszczeń regresowych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7844" w:rsidRDefault="00FA63B5" w:rsidP="00F67844">
      <w:pPr>
        <w:spacing w:line="360" w:lineRule="auto"/>
        <w:jc w:val="both"/>
      </w:pPr>
      <w:bookmarkStart w:id="2" w:name="z1"/>
      <w:bookmarkEnd w:id="2"/>
    </w:p>
    <w:p w:rsidR="00F67844" w:rsidRPr="00F67844" w:rsidRDefault="00F67844" w:rsidP="00F678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844">
        <w:rPr>
          <w:color w:val="000000"/>
        </w:rPr>
        <w:t>Zespół zadaniowy ds. roszczeń regresowych Miasta Poznania powołany został w celu wypracowania trybu postępowania w sprawach roszczeń regresowych Miasta Poznania, wynikających z treści art. 18 ustawy o ochronie praw lokatorów, mieszkaniowym zasobie gminy i o zmianie Kodeksu cywilnego oraz z treści art. 417 ustawy z dnia 23 kwietnia 1964 r. Kodeks cywilny.</w:t>
      </w:r>
    </w:p>
    <w:p w:rsidR="00F67844" w:rsidRDefault="00F67844" w:rsidP="00F67844">
      <w:pPr>
        <w:spacing w:line="360" w:lineRule="auto"/>
        <w:jc w:val="both"/>
        <w:rPr>
          <w:color w:val="000000"/>
        </w:rPr>
      </w:pPr>
      <w:r w:rsidRPr="00F67844">
        <w:rPr>
          <w:color w:val="000000"/>
        </w:rPr>
        <w:t>Decyzją Zastępcy Prezydenta Miasta Poznania prace nad regulacją trybu dochodzenia roszczeń regresowych Miasta Poznania kontynuowane są przez członków grupy roboczej składającej się z przedstawicieli spółki Zarząd Komunalnych Zasobów Lokalowych sp. z o.o. oraz Biura Spraw Lokalowych Urzędu Miasta Poznania w porozumieniu ze służbami finansowymi Miasta Poznania.</w:t>
      </w:r>
    </w:p>
    <w:p w:rsidR="00F67844" w:rsidRDefault="00F67844" w:rsidP="00F67844">
      <w:pPr>
        <w:spacing w:line="360" w:lineRule="auto"/>
        <w:jc w:val="both"/>
      </w:pPr>
    </w:p>
    <w:p w:rsidR="00F67844" w:rsidRDefault="00F67844" w:rsidP="00F67844">
      <w:pPr>
        <w:keepNext/>
        <w:spacing w:line="360" w:lineRule="auto"/>
        <w:jc w:val="center"/>
      </w:pPr>
      <w:r>
        <w:t>ZASTĘPCA DYREKTORA</w:t>
      </w:r>
    </w:p>
    <w:p w:rsidR="00F67844" w:rsidRDefault="00F67844" w:rsidP="00F67844">
      <w:pPr>
        <w:keepNext/>
        <w:spacing w:line="360" w:lineRule="auto"/>
        <w:jc w:val="center"/>
      </w:pPr>
      <w:r>
        <w:t>BIURA SPRAW LOKALOWYCH</w:t>
      </w:r>
    </w:p>
    <w:p w:rsidR="00F67844" w:rsidRPr="00F67844" w:rsidRDefault="00F67844" w:rsidP="00F67844">
      <w:pPr>
        <w:keepNext/>
        <w:spacing w:line="360" w:lineRule="auto"/>
        <w:jc w:val="center"/>
      </w:pPr>
      <w:r>
        <w:t>(-) Katarzyna Kaszubowska</w:t>
      </w:r>
    </w:p>
    <w:sectPr w:rsidR="00F67844" w:rsidRPr="00F67844" w:rsidSect="00F678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44" w:rsidRDefault="00F67844">
      <w:r>
        <w:separator/>
      </w:r>
    </w:p>
  </w:endnote>
  <w:endnote w:type="continuationSeparator" w:id="0">
    <w:p w:rsidR="00F67844" w:rsidRDefault="00F6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44" w:rsidRDefault="00F67844">
      <w:r>
        <w:separator/>
      </w:r>
    </w:p>
  </w:footnote>
  <w:footnote w:type="continuationSeparator" w:id="0">
    <w:p w:rsidR="00F67844" w:rsidRDefault="00F67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zadaniowego ds. roszczeń regresowych Miasta Poznania."/>
  </w:docVars>
  <w:rsids>
    <w:rsidRoot w:val="00F67844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B8376A"/>
    <w:rsid w:val="00EE09FB"/>
    <w:rsid w:val="00F678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90D9-FA31-4E74-9AF4-5849669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125</Words>
  <Characters>833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2022-07-20T10:51:00Z</dcterms:created>
  <dcterms:modified xsi:type="dcterms:W3CDTF">2022-07-20T10:51:00Z</dcterms:modified>
</cp:coreProperties>
</file>