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72CD">
          <w:t>581/2022/P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72CD">
        <w:rPr>
          <w:b/>
          <w:sz w:val="28"/>
        </w:rPr>
        <w:fldChar w:fldCharType="separate"/>
      </w:r>
      <w:r w:rsidR="002D72CD">
        <w:rPr>
          <w:b/>
          <w:sz w:val="28"/>
        </w:rPr>
        <w:t>22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72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72CD">
              <w:rPr>
                <w:b/>
                <w:sz w:val="24"/>
                <w:szCs w:val="24"/>
              </w:rPr>
              <w:fldChar w:fldCharType="separate"/>
            </w:r>
            <w:r w:rsidR="002D72CD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72CD" w:rsidP="002D72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72CD">
        <w:rPr>
          <w:color w:val="000000"/>
          <w:sz w:val="24"/>
        </w:rPr>
        <w:t>Na podstawie</w:t>
      </w:r>
      <w:r w:rsidRPr="002D72CD">
        <w:rPr>
          <w:color w:val="000000"/>
          <w:sz w:val="24"/>
          <w:szCs w:val="24"/>
        </w:rPr>
        <w:t xml:space="preserve"> art. 30 ust. 1 ustawy z dnia 8 marca 1990 r. o samorządzie gminnym (t.j. Dz. U. z 2022 r. poz. 559 ze zm.), art. 10 ust. 1, art. 11, art. 13 ust 1, art. 35 ust. 1 i ust. 2 oraz art. 207 ustawy z dnia 21 sierpnia 1997 r. o gospodarce nieruchomościami (t.j. Dz. U. z 2021 r. poz. 1899 ze zm.), w związku z uchwałą Nr LXI/840/V/209 Rady Miasta Poznania z dnia 13 października 2009 r. w sprawie zasad gospodarowania nieruchomościami Miasta Poznania (t.j. Dz. U. Woj. Wlkp. z 2 grudnia 2019 r. poz. 10091 ze zm.) zarządza się, co następuje</w:t>
      </w:r>
      <w:r w:rsidRPr="002D72CD">
        <w:rPr>
          <w:color w:val="000000"/>
          <w:sz w:val="24"/>
        </w:rPr>
        <w:t>:</w:t>
      </w:r>
    </w:p>
    <w:p w:rsidR="002D72CD" w:rsidRDefault="002D72CD" w:rsidP="002D72CD">
      <w:pPr>
        <w:spacing w:line="360" w:lineRule="auto"/>
        <w:jc w:val="both"/>
        <w:rPr>
          <w:sz w:val="24"/>
        </w:rPr>
      </w:pPr>
    </w:p>
    <w:p w:rsidR="002D72CD" w:rsidRDefault="002D72CD" w:rsidP="002D72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72CD" w:rsidRDefault="002D72CD" w:rsidP="002D72CD">
      <w:pPr>
        <w:keepNext/>
        <w:spacing w:line="360" w:lineRule="auto"/>
        <w:rPr>
          <w:color w:val="000000"/>
          <w:sz w:val="24"/>
        </w:rPr>
      </w:pP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72CD">
        <w:rPr>
          <w:color w:val="000000"/>
          <w:sz w:val="24"/>
          <w:szCs w:val="24"/>
        </w:rPr>
        <w:t xml:space="preserve">1. Przeznacza się do oddania w użytkowanie wieczyste na okres 99 lat nieruchomości stanowiące własność Miasta Poznania, wymienione w wykazie będącym załącznikiem nr 1 do zarządzenia. 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t>2. Oddanie w użytkowanie wieczyste gruntu wymienionego w wykazie, o którym mowa w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ust. 1, następuje z równoczesnym przeniesieniem własności położonych na tym gruncie budynków i urządzeń.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t xml:space="preserve">3.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księga wieczysta nr PO2P/00252748/7 (Przedszkole </w:t>
      </w:r>
      <w:r w:rsidRPr="002D72CD">
        <w:rPr>
          <w:color w:val="000000"/>
          <w:sz w:val="24"/>
          <w:szCs w:val="22"/>
        </w:rPr>
        <w:t>„</w:t>
      </w:r>
      <w:r w:rsidRPr="002D72CD">
        <w:rPr>
          <w:color w:val="000000"/>
          <w:sz w:val="24"/>
          <w:szCs w:val="24"/>
        </w:rPr>
        <w:t>Zielony Gaik</w:t>
      </w:r>
      <w:r w:rsidRPr="002D72CD">
        <w:rPr>
          <w:color w:val="000000"/>
          <w:sz w:val="24"/>
          <w:szCs w:val="22"/>
        </w:rPr>
        <w:t>”</w:t>
      </w:r>
      <w:r w:rsidRPr="002D72CD">
        <w:rPr>
          <w:color w:val="000000"/>
          <w:sz w:val="24"/>
          <w:szCs w:val="24"/>
        </w:rPr>
        <w:t>), oznaczonej w ewidencji gruntów: obręb Chartowo, ark. mapy 13, dz. 3/8, na prawie użytkowania wieczystego nieruchomości (obecnie księga wieczysta nr PO2P/00101531/0 cz.) oznaczonej w ewidencji gruntów: obręb Chartowo, ark. mapy 13, dz. 3/29 cz. o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powierzchni 870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 xml:space="preserve">, zgodnie z mapą informacyjną stanowiącą załącznik nr 8 do </w:t>
      </w:r>
      <w:r w:rsidRPr="002D72CD">
        <w:rPr>
          <w:color w:val="000000"/>
          <w:sz w:val="24"/>
          <w:szCs w:val="24"/>
        </w:rPr>
        <w:lastRenderedPageBreak/>
        <w:t>zarządzenia. Powyższa służebność powstanie pod warunkiem ujawnienia prawa użytkowania wieczystego w księdze wieczystej.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t xml:space="preserve">4.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księga wieczysta nr PO2P/00248942/6 (Przedszkole </w:t>
      </w:r>
      <w:r w:rsidRPr="002D72CD">
        <w:rPr>
          <w:color w:val="000000"/>
          <w:sz w:val="24"/>
          <w:szCs w:val="22"/>
        </w:rPr>
        <w:t>„</w:t>
      </w:r>
      <w:r w:rsidRPr="002D72CD">
        <w:rPr>
          <w:color w:val="000000"/>
          <w:sz w:val="24"/>
          <w:szCs w:val="24"/>
        </w:rPr>
        <w:t>Wesoła Gromada</w:t>
      </w:r>
      <w:r w:rsidRPr="002D72CD">
        <w:rPr>
          <w:color w:val="000000"/>
          <w:sz w:val="24"/>
          <w:szCs w:val="22"/>
        </w:rPr>
        <w:t>”</w:t>
      </w:r>
      <w:r w:rsidRPr="002D72CD">
        <w:rPr>
          <w:color w:val="000000"/>
          <w:sz w:val="24"/>
          <w:szCs w:val="24"/>
        </w:rPr>
        <w:t>), oznaczonej w ewidencji gruntów: obręb Chartowo, ark. mapy 13, dz. 3/12, na prawie użytkowania wieczystego nieruchomości (obecnie księga wieczysta nr PO2P/00101531/0 cz.) oznaczonej w ewidencji gruntów: obręb Chartowo, ark. mapy 13, dz. 3/29 cz. o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powierzchni 746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>, zgodnie z mapą informacyjną stanowiącą załącznik nr 6 do zarządzenia. Powyższa służebność powstanie pod warunkiem ujawnienia prawa użytkowania wieczystego w księdze wieczystej.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t xml:space="preserve">5.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księga wieczysta nr PO2P/00178945/5 (Żłobek </w:t>
      </w:r>
      <w:r w:rsidRPr="002D72CD">
        <w:rPr>
          <w:color w:val="000000"/>
          <w:sz w:val="24"/>
          <w:szCs w:val="22"/>
        </w:rPr>
        <w:t>„</w:t>
      </w:r>
      <w:r w:rsidRPr="002D72CD">
        <w:rPr>
          <w:color w:val="000000"/>
          <w:sz w:val="24"/>
          <w:szCs w:val="24"/>
        </w:rPr>
        <w:t>Michałki</w:t>
      </w:r>
      <w:r w:rsidRPr="002D72CD">
        <w:rPr>
          <w:color w:val="000000"/>
          <w:sz w:val="24"/>
          <w:szCs w:val="22"/>
        </w:rPr>
        <w:t>”</w:t>
      </w:r>
      <w:r w:rsidRPr="002D72CD">
        <w:rPr>
          <w:color w:val="000000"/>
          <w:sz w:val="24"/>
          <w:szCs w:val="24"/>
        </w:rPr>
        <w:t>), oznaczonej w ewidencji gruntów: obręb Chartowo, ark. mapy 13, dz. 3/7, na prawie użytkowania wieczystego nieruchomości (obecnie księga wieczysta nr PO2P/00101531/0 cz.) oznaczonej w ewidencji gruntów: obręb Chartowo, ark. mapy 13, dz. 3/29 cz. o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powierzchni 850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>, zgodnie z mapą informacyjną stanowiącą załącznik nr 5 do zarządzenia. Powyższa służebność powstanie pod warunkiem ujawnienia prawa użytkowania wieczystego w księdze wieczystej.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t>6.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księga wieczysta nr PO2P/00143230/6 (Zespół Szkół Ogólnokształcących nr 4 im. ks. prof. Józefa Tischnera), oznaczonej w ewidencji gruntów: obręb Chartowo, ark. mapy 13, dz. 3/13, na prawie użytkowania wieczystego nieruchomości (obecnie księga wieczysta nr PO2P/00101531/0 cz.) oznaczonej w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ewidencji gruntów: obręb Chartowo, ark. mapy 13, dz. 3/29 cz. o powierzchni 1574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>, zgodnie z mapą informacyjną stanowiącą załącznik nr 4 do zarządzenia. Powyższa służebność powstanie pod warunkiem ujawnienia prawa użytkowania wieczystego w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księdze wieczystej.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lastRenderedPageBreak/>
        <w:t>7.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księga wieczysta nr PO2P/00143230/6 (Zespół Szkół Ogólnokształcących nr 4 im. ks. prof. Józefa Tischnera), oznaczonej w ewidencji gruntów: obręb Chartowo, ark. mapy 13, dz. 3/13, na prawie użytkowania wieczystego nieruchomości (obecnie księga wieczysta nr PO2P/00291815/3 cz.) oznaczonej w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ewidencji gruntów: obręb Chartowo, ark. mapy 12, dz. 1/42 cz. i prawie użytkowania wieczystego nieruchomości (obecnie księga wieczysta nr PO2P/00101531/0 cz.) oznaczonej w ewidencji gruntów: obręb Chartowo, ark. mapy 13, dz. 3/29 cz. o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powierzchni łącznej 981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>, zgodnie z mapą informacyjną stanowiącą załącznik nr 3 do zarządzenia. Powyższa służebność powstanie pod warunkiem ujawnienia prawa użytkowania wieczystego w księdze wieczystej.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t>8.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księga wieczysta nr PO2P/00101811/7 (trzy pawilony położone w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okolicy ul. Piaśnickiej), oznaczonej w ewidencji gruntów: obręb Chartowo, ark. mapy 11, dz. 7/16, 7/41 i 7/42 (działki 7/41 i 7/42 przed podziałem były oznaczone jako działka 7/14), na prawie użytkowania wieczystego nieruchomości (obecnie księga wieczysta nr PO2P/00249436/3 cz.) oznaczonej w ewidencji gruntów: obręb Chartowo, ark. mapy 11, dz. 7/73 cz. o powierzchni 591,12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>, zgodnie z mapą informacyjną stanowiącą załącznik nr 9 do zarządzenia. Powyższa służebność powstanie pod warunkiem ujawnienia prawa użytkowania wieczystego w księdze wieczystej.</w:t>
      </w: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t>9.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obecnie księga wieczysta nr PO2P/00249436/3 cz. (pawilon położony w</w:t>
      </w:r>
      <w:r w:rsidR="00A5634F">
        <w:rPr>
          <w:color w:val="000000"/>
          <w:sz w:val="24"/>
          <w:szCs w:val="24"/>
        </w:rPr>
        <w:t> </w:t>
      </w:r>
      <w:r w:rsidRPr="002D72CD">
        <w:rPr>
          <w:color w:val="000000"/>
          <w:sz w:val="24"/>
          <w:szCs w:val="24"/>
        </w:rPr>
        <w:t>okolicy ul. Piaśnickiej), oznaczonej w ewidencji gruntów: obręb Chartowo, ark. mapy 11, dz. 7/68, na prawie użytkowania wieczystego nieruchomości (obecnie księga wieczysta nr PO2P/00249436/3 cz.) oznaczonej w ewidencji gruntów: obręb Chartowo, ark. mapy 11, dz. 7/73 cz. o powierzchni 591,12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>, zgodnie z mapą informacyjną stanowiącą załącznik nr 9 do zarządzenia. Powyższa służebność powstanie pod warunkiem ujawnienia prawa użytkowania wieczystego w księdze wieczystej.</w:t>
      </w:r>
    </w:p>
    <w:p w:rsidR="002D72CD" w:rsidRDefault="002D72CD" w:rsidP="002D72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72CD">
        <w:rPr>
          <w:color w:val="000000"/>
          <w:sz w:val="24"/>
          <w:szCs w:val="24"/>
        </w:rPr>
        <w:lastRenderedPageBreak/>
        <w:t>10. Przyjmuje się nieodpłatną służebność gruntową drogi koniecznej polegającą na prawie przejazdu i przechodu, ustanawianą na czas nieoznaczony na rzecz każdoczesnego właściciela nieruchomości stanowiącej obecnie własność Miasta Poznania, dla której prowadzona jest obecnie księga wieczysta nr PO2P/00007196/0 cz. (Fort IIA), oznaczonej w ewidencji gruntów: obręb Chartowo, ark. mapy 14, dz. 3/4 i 3/25, na prawie użytkowania wieczystego nieruchomości (obecnie księga wieczysta nr PO2P/00249436/3 cz.) oznaczonej w ewidencji gruntów: obręb Chartowo, ark. mapy 11, dz. 7/73 cz. i na prawie użytkowania wieczystego nieruchomości (obecnie księga wieczysta nr PO2P/00101531/0 cz.) oznaczonej w ewidencji gruntów: obręb Chartowo, ark. mapy 11, dz. 14/5, o powierzchni łącznej 1323 m</w:t>
      </w:r>
      <w:r w:rsidRPr="002D72CD">
        <w:rPr>
          <w:color w:val="000000"/>
          <w:sz w:val="24"/>
          <w:szCs w:val="24"/>
          <w:vertAlign w:val="superscript"/>
        </w:rPr>
        <w:t>2</w:t>
      </w:r>
      <w:r w:rsidRPr="002D72CD">
        <w:rPr>
          <w:color w:val="000000"/>
          <w:sz w:val="24"/>
          <w:szCs w:val="24"/>
        </w:rPr>
        <w:t>, zgodnie z mapą informacyjną stanowiącą załącznik nr 7 do zarządzenia. Powyższa służebność powstanie pod warunkiem ujawnienia prawa użytkowania wieczystego w księdze wieczystej.</w:t>
      </w:r>
    </w:p>
    <w:p w:rsidR="002D72CD" w:rsidRDefault="002D72CD" w:rsidP="002D72CD">
      <w:pPr>
        <w:spacing w:line="360" w:lineRule="auto"/>
        <w:jc w:val="both"/>
        <w:rPr>
          <w:color w:val="000000"/>
          <w:sz w:val="24"/>
        </w:rPr>
      </w:pPr>
    </w:p>
    <w:p w:rsidR="002D72CD" w:rsidRDefault="002D72CD" w:rsidP="002D72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72CD" w:rsidRDefault="002D72CD" w:rsidP="002D72CD">
      <w:pPr>
        <w:keepNext/>
        <w:spacing w:line="360" w:lineRule="auto"/>
        <w:rPr>
          <w:color w:val="000000"/>
          <w:sz w:val="24"/>
        </w:rPr>
      </w:pPr>
    </w:p>
    <w:p w:rsidR="002D72CD" w:rsidRPr="002D72CD" w:rsidRDefault="002D72CD" w:rsidP="002D72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D72CD">
        <w:rPr>
          <w:color w:val="000000"/>
          <w:sz w:val="24"/>
        </w:rPr>
        <w:t>Wykaz, o którym mowa w § 1, podlega wywieszeniu na okres 21 dni na tablicy ogłoszeń w</w:t>
      </w:r>
      <w:r w:rsidR="00A5634F">
        <w:rPr>
          <w:color w:val="000000"/>
          <w:sz w:val="24"/>
        </w:rPr>
        <w:t> </w:t>
      </w:r>
      <w:r w:rsidRPr="002D72CD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D72CD" w:rsidRDefault="002D72CD" w:rsidP="002D72CD">
      <w:pPr>
        <w:spacing w:line="360" w:lineRule="auto"/>
        <w:jc w:val="both"/>
        <w:rPr>
          <w:color w:val="000000"/>
          <w:sz w:val="24"/>
        </w:rPr>
      </w:pPr>
      <w:r w:rsidRPr="002D72C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2D72CD" w:rsidRDefault="002D72CD" w:rsidP="002D72CD">
      <w:pPr>
        <w:spacing w:line="360" w:lineRule="auto"/>
        <w:jc w:val="both"/>
        <w:rPr>
          <w:color w:val="000000"/>
          <w:sz w:val="24"/>
        </w:rPr>
      </w:pPr>
    </w:p>
    <w:p w:rsidR="002D72CD" w:rsidRDefault="002D72CD" w:rsidP="002D72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72CD" w:rsidRDefault="002D72CD" w:rsidP="002D72CD">
      <w:pPr>
        <w:keepNext/>
        <w:spacing w:line="360" w:lineRule="auto"/>
        <w:rPr>
          <w:color w:val="000000"/>
          <w:sz w:val="24"/>
        </w:rPr>
      </w:pPr>
    </w:p>
    <w:p w:rsidR="002D72CD" w:rsidRDefault="002D72CD" w:rsidP="002D72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72C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D72CD" w:rsidRDefault="002D72CD" w:rsidP="002D72CD">
      <w:pPr>
        <w:spacing w:line="360" w:lineRule="auto"/>
        <w:jc w:val="both"/>
        <w:rPr>
          <w:color w:val="000000"/>
          <w:sz w:val="24"/>
        </w:rPr>
      </w:pPr>
    </w:p>
    <w:p w:rsidR="002D72CD" w:rsidRDefault="002D72CD" w:rsidP="002D72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72CD" w:rsidRDefault="002D72CD" w:rsidP="002D72CD">
      <w:pPr>
        <w:keepNext/>
        <w:spacing w:line="360" w:lineRule="auto"/>
        <w:rPr>
          <w:color w:val="000000"/>
          <w:sz w:val="24"/>
        </w:rPr>
      </w:pPr>
    </w:p>
    <w:p w:rsidR="002D72CD" w:rsidRDefault="002D72CD" w:rsidP="002D72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72CD">
        <w:rPr>
          <w:color w:val="000000"/>
          <w:sz w:val="24"/>
          <w:szCs w:val="24"/>
        </w:rPr>
        <w:t>Zarządzenie wchodzi w życie z dniem podpisania.</w:t>
      </w:r>
    </w:p>
    <w:p w:rsidR="002D72CD" w:rsidRDefault="002D72CD" w:rsidP="002D72CD">
      <w:pPr>
        <w:spacing w:line="360" w:lineRule="auto"/>
        <w:jc w:val="both"/>
        <w:rPr>
          <w:color w:val="000000"/>
          <w:sz w:val="24"/>
        </w:rPr>
      </w:pPr>
    </w:p>
    <w:p w:rsidR="002D72CD" w:rsidRDefault="002D72CD" w:rsidP="002D72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72CD" w:rsidRDefault="002D72CD" w:rsidP="002D72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D72CD" w:rsidRPr="002D72CD" w:rsidRDefault="002D72CD" w:rsidP="002D72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72CD" w:rsidRPr="002D72CD" w:rsidSect="002D72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CD" w:rsidRDefault="002D72CD">
      <w:r>
        <w:separator/>
      </w:r>
    </w:p>
  </w:endnote>
  <w:endnote w:type="continuationSeparator" w:id="0">
    <w:p w:rsidR="002D72CD" w:rsidRDefault="002D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CD" w:rsidRDefault="002D72CD">
      <w:r>
        <w:separator/>
      </w:r>
    </w:p>
  </w:footnote>
  <w:footnote w:type="continuationSeparator" w:id="0">
    <w:p w:rsidR="002D72CD" w:rsidRDefault="002D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2r."/>
    <w:docVar w:name="AktNr" w:val="581/2022/P"/>
    <w:docVar w:name="Sprawa" w:val="ogłoszenia wykazu nieruchomości przeznaczonych do oddania w użytkowanie wieczyste."/>
  </w:docVars>
  <w:rsids>
    <w:rsidRoot w:val="002D72CD"/>
    <w:rsid w:val="00072485"/>
    <w:rsid w:val="000C07FF"/>
    <w:rsid w:val="000E2E12"/>
    <w:rsid w:val="00167A3B"/>
    <w:rsid w:val="002C4925"/>
    <w:rsid w:val="002D72C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634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8F55-BA2D-4BA9-9B2D-AD196F1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1177</Words>
  <Characters>7486</Characters>
  <Application>Microsoft Office Word</Application>
  <DocSecurity>0</DocSecurity>
  <Lines>138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2022-07-22T12:09:00Z</dcterms:created>
  <dcterms:modified xsi:type="dcterms:W3CDTF">2022-07-22T12:09:00Z</dcterms:modified>
</cp:coreProperties>
</file>