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60F7">
          <w:t>586/2022/P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60F7">
        <w:rPr>
          <w:b/>
          <w:sz w:val="28"/>
        </w:rPr>
        <w:fldChar w:fldCharType="separate"/>
      </w:r>
      <w:r w:rsidR="00C660F7">
        <w:rPr>
          <w:b/>
          <w:sz w:val="28"/>
        </w:rPr>
        <w:t>26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60F7">
              <w:rPr>
                <w:b/>
                <w:sz w:val="24"/>
                <w:szCs w:val="24"/>
              </w:rPr>
              <w:fldChar w:fldCharType="separate"/>
            </w:r>
            <w:r w:rsidR="00C660F7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60F7" w:rsidP="00C660F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660F7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C660F7">
        <w:rPr>
          <w:color w:val="000000"/>
          <w:sz w:val="24"/>
          <w:szCs w:val="24"/>
        </w:rPr>
        <w:t>t.j</w:t>
      </w:r>
      <w:proofErr w:type="spellEnd"/>
      <w:r w:rsidRPr="00C660F7">
        <w:rPr>
          <w:color w:val="000000"/>
          <w:sz w:val="24"/>
          <w:szCs w:val="24"/>
        </w:rPr>
        <w:t>. Dz. U. z 2021 r. poz. 305 ze zm.), art. 30 ust. 1 ustawy z dnia 8 marca 1990 r. o samorządzie gminnym (t. j. Dz. U. z 2022 r. poz. 559 ze zm.), art. 32 ust 1 ustawy z dnia 5 czerwca 1998 r. o samorządzie powiatowym (</w:t>
      </w:r>
      <w:proofErr w:type="spellStart"/>
      <w:r w:rsidRPr="00C660F7">
        <w:rPr>
          <w:color w:val="000000"/>
          <w:sz w:val="24"/>
          <w:szCs w:val="24"/>
        </w:rPr>
        <w:t>t.j</w:t>
      </w:r>
      <w:proofErr w:type="spellEnd"/>
      <w:r w:rsidRPr="00C660F7">
        <w:rPr>
          <w:color w:val="000000"/>
          <w:sz w:val="24"/>
          <w:szCs w:val="24"/>
        </w:rPr>
        <w:t xml:space="preserve">. </w:t>
      </w:r>
      <w:proofErr w:type="spellStart"/>
      <w:r w:rsidRPr="00C660F7">
        <w:rPr>
          <w:color w:val="000000"/>
          <w:sz w:val="24"/>
          <w:szCs w:val="24"/>
        </w:rPr>
        <w:t>Dz</w:t>
      </w:r>
      <w:proofErr w:type="spellEnd"/>
      <w:r w:rsidRPr="00C660F7">
        <w:rPr>
          <w:color w:val="000000"/>
          <w:sz w:val="24"/>
          <w:szCs w:val="24"/>
        </w:rPr>
        <w:t xml:space="preserve"> .U. z 2022 r. poz. 1526), art. 85 ustawy z dnia 13 października 1998 r. przepisy wprowadzające ustawy reformujące administrację publiczną (Dz. U. z 1998 r. Nr 133, poz. 872 ze zm.),  uchwały Nr 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r., zarządzeniem Nr 125/2022/P Prezydenta Miasta Poznania z dnia 23 lutego 2022 r., uchwałą Nr LX/1123/VIII/2022  Rady Miasta Poznania z dnia 8 marca 2022 r., zarządzeniem Nr 190/2022/P Prezydenta Miasta Poznania z dnia 11 marca 2022 r., zarządzeniem Nr 208/2022/P Prezydenta Miasta Poznania z dnia 18 marca 2022 r., uchwałą Nr LXI/1137/VIII/2022 Rady Miasta Poznania z dnia 24 marca 2022 r., zarządzeniem Nr 243/2022/P Prezydenta Miasta Poznania z dnia 30 marca 2022 r., zarządzeniem Nr 259/2022/P Prezydenta Miasta Poznania z dnia 4 kwietnia 2022 r., zarządzeniem Nr 296/2022/P Prezydenta Miasta Poznania z dnia 14 kwietnia 2022 r., zarządzeniem Nr 318/2022/P Prezydenta Miasta Poznania z dnia 22 kwietnia 2022 r., uchwałą Nr LXIII/1164/VIII/2022</w:t>
      </w:r>
      <w:r w:rsidRPr="00C660F7">
        <w:rPr>
          <w:color w:val="000000"/>
          <w:sz w:val="24"/>
        </w:rPr>
        <w:t xml:space="preserve"> </w:t>
      </w:r>
      <w:r w:rsidRPr="00C660F7">
        <w:rPr>
          <w:color w:val="000000"/>
          <w:sz w:val="24"/>
          <w:szCs w:val="24"/>
        </w:rPr>
        <w:t xml:space="preserve"> Rady Miasta Poznania z dnia 26 kwietnia 2022 r., zarządzeniem Nr 340/2022/P Prezydenta Miasta Poznania z dnia 28 kwietnia 2022 r., zarządzeniem Nr 367/2022/P Prezydenta Miasta Poznania z dnia 10 maja 2022 r., uchwałą Nr LXIV/1179/VIII/2022 Rady Miasta Poznania z dnia 17 maja 2022 r., zarządzeniem Nr  416/2022/P Prezydenta Miasta Poznania z dnia 27 maja 2022 r., uchwałą Nr LXV/1218/VIII/2022 Rady Miasta Poznania z dnia 7 czerwca 2022 r., zarządzeniem Nr  </w:t>
      </w:r>
      <w:r w:rsidRPr="00C660F7">
        <w:rPr>
          <w:color w:val="000000"/>
          <w:sz w:val="24"/>
          <w:szCs w:val="24"/>
        </w:rPr>
        <w:lastRenderedPageBreak/>
        <w:t>501/2022/P Prezydenta Miasta Poznania z dnia 29 czerwca 2022 r., zarządzeniem Nr  524/2022/P Prezydenta Miasta Poznania z dnia 30 czerwca 2022 r., zarządzeniem Nr  543/2022/P Prezydenta Miasta Poznania z dnia  6 lipca  zarządza się, co następuje:</w:t>
      </w:r>
    </w:p>
    <w:p w:rsidR="00C660F7" w:rsidRDefault="00C660F7" w:rsidP="00C660F7">
      <w:pPr>
        <w:spacing w:line="360" w:lineRule="auto"/>
        <w:jc w:val="both"/>
        <w:rPr>
          <w:sz w:val="24"/>
        </w:rPr>
      </w:pPr>
    </w:p>
    <w:p w:rsidR="00C660F7" w:rsidRDefault="00C660F7" w:rsidP="00C660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60F7" w:rsidRDefault="00C660F7" w:rsidP="00C660F7">
      <w:pPr>
        <w:keepNext/>
        <w:spacing w:line="360" w:lineRule="auto"/>
        <w:rPr>
          <w:color w:val="000000"/>
          <w:sz w:val="24"/>
        </w:rPr>
      </w:pP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60F7">
        <w:rPr>
          <w:color w:val="000000"/>
          <w:sz w:val="24"/>
          <w:szCs w:val="24"/>
        </w:rPr>
        <w:t>Zmienia się dochody budżetu Miasta ogółem na rok 2022 kwoty 4.755.478.543,36 zł tego: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1) dochody gminy 3.770.209.277,27 zł, z tego: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a) dochody bieżące 3.395.283.586,13 zł,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b) dochody majątkowe 374.925.709,14 zł;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2) dochody powiatu 985.269.266,09 zł, z tego: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a) dochody bieżące 922.507.244,09 zł,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b) dochody majątkowe 62.762.022,00 zł</w:t>
      </w:r>
    </w:p>
    <w:p w:rsidR="00C660F7" w:rsidRDefault="00C660F7" w:rsidP="00C660F7">
      <w:pPr>
        <w:spacing w:line="360" w:lineRule="auto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zgodnie z załącznikiem nr 1.</w:t>
      </w:r>
    </w:p>
    <w:p w:rsidR="00C660F7" w:rsidRDefault="00C660F7" w:rsidP="00C660F7">
      <w:pPr>
        <w:spacing w:line="360" w:lineRule="auto"/>
        <w:jc w:val="both"/>
        <w:rPr>
          <w:color w:val="000000"/>
          <w:sz w:val="24"/>
        </w:rPr>
      </w:pPr>
    </w:p>
    <w:p w:rsidR="00C660F7" w:rsidRDefault="00C660F7" w:rsidP="00C660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60F7" w:rsidRDefault="00C660F7" w:rsidP="00C660F7">
      <w:pPr>
        <w:keepNext/>
        <w:spacing w:line="360" w:lineRule="auto"/>
        <w:rPr>
          <w:color w:val="000000"/>
          <w:sz w:val="24"/>
        </w:rPr>
      </w:pP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60F7">
        <w:rPr>
          <w:color w:val="000000"/>
          <w:sz w:val="24"/>
          <w:szCs w:val="24"/>
        </w:rPr>
        <w:t>Zmienia się wydatki budżetu Miasta ogółem na rok 2022 do kwoty 5.821.424.032,48 zł, z</w:t>
      </w:r>
      <w:r w:rsidR="00473D95">
        <w:rPr>
          <w:color w:val="000000"/>
          <w:sz w:val="24"/>
          <w:szCs w:val="24"/>
        </w:rPr>
        <w:t> </w:t>
      </w:r>
      <w:r w:rsidRPr="00C660F7">
        <w:rPr>
          <w:color w:val="000000"/>
          <w:sz w:val="24"/>
          <w:szCs w:val="24"/>
        </w:rPr>
        <w:t>tego: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1) wydatki gminy 4.579.481.565,71 z tego: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a) wydatki bieżące 3.275.615.758,57  zł,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b) wydatki majątkowe 1.303.865.807,14 zł;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2) wydatki powiatu 1.241.942.466,77 zł, z tego: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a) wydatki bieżące 943.131.135,77 zł,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b) wydatki majątkowe 298.811.331,00 zł,</w:t>
      </w:r>
    </w:p>
    <w:p w:rsidR="00C660F7" w:rsidRDefault="00C660F7" w:rsidP="00C660F7">
      <w:pPr>
        <w:spacing w:line="360" w:lineRule="auto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zgodnie z załącznikiem nr 2.</w:t>
      </w:r>
    </w:p>
    <w:p w:rsidR="00C660F7" w:rsidRDefault="00C660F7" w:rsidP="00C660F7">
      <w:pPr>
        <w:spacing w:line="360" w:lineRule="auto"/>
        <w:jc w:val="both"/>
        <w:rPr>
          <w:color w:val="000000"/>
          <w:sz w:val="24"/>
        </w:rPr>
      </w:pPr>
    </w:p>
    <w:p w:rsidR="00C660F7" w:rsidRDefault="00C660F7" w:rsidP="00C660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60F7" w:rsidRDefault="00C660F7" w:rsidP="00C660F7">
      <w:pPr>
        <w:keepNext/>
        <w:spacing w:line="360" w:lineRule="auto"/>
        <w:rPr>
          <w:color w:val="000000"/>
          <w:sz w:val="24"/>
        </w:rPr>
      </w:pP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60F7">
        <w:rPr>
          <w:color w:val="000000"/>
          <w:sz w:val="24"/>
          <w:szCs w:val="24"/>
        </w:rPr>
        <w:t>Dokonuje się podziału rezerw: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1) ogólnej  o kwotę 258.800,00 zł do kwoty 2.807.183,00 zł;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2) celowych o kwotę 6.154.062,00 zł do kwoty 107.996.866,65 zł, w tym na: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a) realizację zadań własnych z zakresu zarządzania kryzysowego o kwotę 500.000,00 zł do kwoty 4.289.689,00 zł,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lastRenderedPageBreak/>
        <w:t>b) wydatki bieżące jednostek oświaty o kwotę 4.538.986,00 zł do kwoty 63.101.381,65 zł,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c) wydatki majątkowe jednostek oświaty o kwotę 729.700,00 zł do kwoty 1.361.730,00 zł,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d) wydatki bieżące związane z przygotowaniem, realizacją oraz trwałością projektów o</w:t>
      </w:r>
      <w:r w:rsidR="00473D95">
        <w:rPr>
          <w:color w:val="000000"/>
          <w:sz w:val="24"/>
          <w:szCs w:val="24"/>
        </w:rPr>
        <w:t> </w:t>
      </w:r>
      <w:r w:rsidRPr="00C660F7">
        <w:rPr>
          <w:color w:val="000000"/>
          <w:sz w:val="24"/>
          <w:szCs w:val="24"/>
        </w:rPr>
        <w:t>kwotę 131.384,00 do kwoty 421.983,00 zł,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e) realizację zadań z zakresu pomocy społecznej i rodziny  o kwotę 45.294,00 do kwoty 235.186,00 zł,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f) wydatki bieżące na zadania przekazane przez osiedla do realizacji wydziałom oraz miejskim jednostkom organizacyjnym o kwotę 565,00 do kwoty 729.674,00 zł,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g) wydatki majątkowe na budżet obywatelski o kwotę 26.000,00 zł do kwoty 352.200,00 zł,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60F7">
        <w:rPr>
          <w:color w:val="000000"/>
          <w:sz w:val="24"/>
          <w:szCs w:val="24"/>
        </w:rPr>
        <w:t>h) wzrost cen energii o kwotę 182.133,00 zł do kwoty 4.625.509,00 zł.</w:t>
      </w: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660F7" w:rsidRPr="00C660F7" w:rsidRDefault="00C660F7" w:rsidP="00C660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660F7" w:rsidRDefault="00C660F7" w:rsidP="00C660F7">
      <w:pPr>
        <w:spacing w:line="360" w:lineRule="auto"/>
        <w:jc w:val="both"/>
        <w:rPr>
          <w:color w:val="000000"/>
          <w:sz w:val="24"/>
        </w:rPr>
      </w:pPr>
    </w:p>
    <w:p w:rsidR="00C660F7" w:rsidRDefault="00C660F7" w:rsidP="00C660F7">
      <w:pPr>
        <w:spacing w:line="360" w:lineRule="auto"/>
        <w:jc w:val="both"/>
        <w:rPr>
          <w:color w:val="000000"/>
          <w:sz w:val="24"/>
        </w:rPr>
      </w:pPr>
    </w:p>
    <w:p w:rsidR="00C660F7" w:rsidRDefault="00C660F7" w:rsidP="00C660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660F7" w:rsidRDefault="00C660F7" w:rsidP="00C660F7">
      <w:pPr>
        <w:keepNext/>
        <w:spacing w:line="360" w:lineRule="auto"/>
        <w:rPr>
          <w:color w:val="000000"/>
          <w:sz w:val="24"/>
        </w:rPr>
      </w:pPr>
    </w:p>
    <w:p w:rsidR="00C660F7" w:rsidRDefault="00C660F7" w:rsidP="00C660F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660F7">
        <w:rPr>
          <w:color w:val="000000"/>
          <w:sz w:val="24"/>
          <w:szCs w:val="24"/>
        </w:rPr>
        <w:t>Zmiany wynikające z</w:t>
      </w:r>
      <w:r w:rsidRPr="00C660F7">
        <w:rPr>
          <w:color w:val="FF0000"/>
          <w:sz w:val="24"/>
          <w:szCs w:val="24"/>
        </w:rPr>
        <w:t xml:space="preserve"> </w:t>
      </w:r>
      <w:r w:rsidRPr="00C660F7">
        <w:rPr>
          <w:color w:val="000000"/>
          <w:sz w:val="24"/>
          <w:szCs w:val="24"/>
        </w:rPr>
        <w:t>§ 1, 2 i 3 są przedstawione w załącznikach nr 1, 2, 3, 4, 5 i 6 do zarządzenia.</w:t>
      </w:r>
    </w:p>
    <w:p w:rsidR="00C660F7" w:rsidRDefault="00C660F7" w:rsidP="00C660F7">
      <w:pPr>
        <w:spacing w:line="360" w:lineRule="auto"/>
        <w:jc w:val="both"/>
        <w:rPr>
          <w:color w:val="000000"/>
          <w:sz w:val="24"/>
        </w:rPr>
      </w:pPr>
    </w:p>
    <w:p w:rsidR="00C660F7" w:rsidRDefault="00C660F7" w:rsidP="00C660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660F7" w:rsidRDefault="00C660F7" w:rsidP="00C660F7">
      <w:pPr>
        <w:keepNext/>
        <w:spacing w:line="360" w:lineRule="auto"/>
        <w:rPr>
          <w:color w:val="000000"/>
          <w:sz w:val="24"/>
        </w:rPr>
      </w:pPr>
    </w:p>
    <w:p w:rsidR="00C660F7" w:rsidRDefault="00C660F7" w:rsidP="00C660F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660F7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C660F7" w:rsidRDefault="00C660F7" w:rsidP="00C660F7">
      <w:pPr>
        <w:spacing w:line="360" w:lineRule="auto"/>
        <w:jc w:val="both"/>
        <w:rPr>
          <w:color w:val="000000"/>
          <w:sz w:val="24"/>
        </w:rPr>
      </w:pPr>
    </w:p>
    <w:p w:rsidR="00C660F7" w:rsidRDefault="00C660F7" w:rsidP="00C660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660F7" w:rsidRPr="00C660F7" w:rsidRDefault="00C660F7" w:rsidP="00C660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660F7" w:rsidRPr="00C660F7" w:rsidSect="00C660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0F7" w:rsidRDefault="00C660F7">
      <w:r>
        <w:separator/>
      </w:r>
    </w:p>
  </w:endnote>
  <w:endnote w:type="continuationSeparator" w:id="0">
    <w:p w:rsidR="00C660F7" w:rsidRDefault="00C6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0F7" w:rsidRDefault="00C660F7">
      <w:r>
        <w:separator/>
      </w:r>
    </w:p>
  </w:footnote>
  <w:footnote w:type="continuationSeparator" w:id="0">
    <w:p w:rsidR="00C660F7" w:rsidRDefault="00C66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2r."/>
    <w:docVar w:name="AktNr" w:val="586/2022/P"/>
    <w:docVar w:name="Sprawa" w:val="zmian w budżecie Miasta Poznania na 2022 rok"/>
  </w:docVars>
  <w:rsids>
    <w:rsidRoot w:val="00C660F7"/>
    <w:rsid w:val="00072485"/>
    <w:rsid w:val="000C07FF"/>
    <w:rsid w:val="000E2E12"/>
    <w:rsid w:val="00167A3B"/>
    <w:rsid w:val="002C4925"/>
    <w:rsid w:val="003679C6"/>
    <w:rsid w:val="00373368"/>
    <w:rsid w:val="00451FF2"/>
    <w:rsid w:val="00473D9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60F7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721</Words>
  <Characters>3829</Characters>
  <Application>Microsoft Office Word</Application>
  <DocSecurity>0</DocSecurity>
  <Lines>100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2022-07-26T11:47:00Z</dcterms:created>
  <dcterms:modified xsi:type="dcterms:W3CDTF">2022-07-26T11:47:00Z</dcterms:modified>
</cp:coreProperties>
</file>