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1103">
          <w:t>680/2022/P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1103">
        <w:rPr>
          <w:b/>
          <w:sz w:val="28"/>
        </w:rPr>
        <w:fldChar w:fldCharType="separate"/>
      </w:r>
      <w:r w:rsidR="00991103">
        <w:rPr>
          <w:b/>
          <w:sz w:val="28"/>
        </w:rPr>
        <w:t>8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1103">
              <w:rPr>
                <w:b/>
                <w:sz w:val="24"/>
                <w:szCs w:val="24"/>
              </w:rPr>
              <w:fldChar w:fldCharType="separate"/>
            </w:r>
            <w:r w:rsidR="00991103">
              <w:rPr>
                <w:b/>
                <w:sz w:val="24"/>
                <w:szCs w:val="24"/>
              </w:rPr>
              <w:t>aktualizacji kart adresowych zabytków w Gminnej Ewidencji Zabytków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1103" w:rsidP="009911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1103">
        <w:rPr>
          <w:color w:val="000000"/>
          <w:sz w:val="24"/>
        </w:rPr>
        <w:t>Na podstawie art. 22 ust. 4 i 5 ustawy z dnia 23 lipca 2003 r. o ochronie zabytków i opiece nad zabytkami (</w:t>
      </w:r>
      <w:proofErr w:type="spellStart"/>
      <w:r w:rsidRPr="00991103">
        <w:rPr>
          <w:color w:val="000000"/>
          <w:sz w:val="24"/>
        </w:rPr>
        <w:t>t.j</w:t>
      </w:r>
      <w:proofErr w:type="spellEnd"/>
      <w:r w:rsidRPr="00991103">
        <w:rPr>
          <w:color w:val="000000"/>
          <w:sz w:val="24"/>
        </w:rPr>
        <w:t>. Dz. U. z 2022 r. poz. 840), § 18 i § 18a rozporządzenia z dnia 26 maja 2011 r. Ministra Kultury i Dziedzictwa Narodowego w sprawie prowadzenia rejestru zabytków, krajowej, wojewódzkiej i gminnej ewidencji zabytków oraz krajowego wykazu zabytków skradzionych lub wywiezionych za granice niezgodnie z prawem (</w:t>
      </w:r>
      <w:proofErr w:type="spellStart"/>
      <w:r w:rsidRPr="00991103">
        <w:rPr>
          <w:color w:val="000000"/>
          <w:sz w:val="24"/>
        </w:rPr>
        <w:t>t.j</w:t>
      </w:r>
      <w:proofErr w:type="spellEnd"/>
      <w:r w:rsidRPr="00991103">
        <w:rPr>
          <w:color w:val="000000"/>
          <w:sz w:val="24"/>
        </w:rPr>
        <w:t>. Dz. U. z 2021 r. poz. 56) i § 2 ust. 1 i 2 zarządzenia Nr 840/2019/P Prezydenta Miasta Poznania z dnia 17 października 2019 r. w sprawie przyjęcia Gminnej Ewidencji Zabytków Miasta Poznania zarządza się, co następuje:</w:t>
      </w:r>
    </w:p>
    <w:p w:rsidR="00991103" w:rsidRDefault="00991103" w:rsidP="00991103">
      <w:pPr>
        <w:spacing w:line="360" w:lineRule="auto"/>
        <w:jc w:val="both"/>
        <w:rPr>
          <w:sz w:val="24"/>
        </w:rPr>
      </w:pPr>
    </w:p>
    <w:p w:rsidR="00991103" w:rsidRDefault="00991103" w:rsidP="009911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1103" w:rsidRDefault="00991103" w:rsidP="00991103">
      <w:pPr>
        <w:keepNext/>
        <w:spacing w:line="360" w:lineRule="auto"/>
        <w:rPr>
          <w:color w:val="000000"/>
          <w:sz w:val="24"/>
        </w:rPr>
      </w:pP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1103">
        <w:rPr>
          <w:color w:val="000000"/>
          <w:sz w:val="24"/>
          <w:szCs w:val="24"/>
        </w:rPr>
        <w:t>1. Wyłącza się z Gminnej Ewidencji Zabytków Miasta Poznania karty adresowe następujących obiektów:</w:t>
      </w: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1103">
        <w:rPr>
          <w:color w:val="000000"/>
          <w:sz w:val="24"/>
          <w:szCs w:val="24"/>
        </w:rPr>
        <w:t>1) budynek Odżelaziacza nr 2 na terenie Stacji Uzdatniania Wody „Wiśniowa” przy ul. Dolna Wilda 126 w Poznaniu (działki nr 1/10, 1/2, ark. 04, obręb 60);</w:t>
      </w: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1103">
        <w:rPr>
          <w:color w:val="000000"/>
          <w:sz w:val="24"/>
          <w:szCs w:val="24"/>
        </w:rPr>
        <w:t>2) oficyna przy ul. Szyperskiej 8a w Poznaniu (działka nr 14/1, ark. 5, obręb 51);</w:t>
      </w: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1103">
        <w:rPr>
          <w:color w:val="000000"/>
          <w:sz w:val="24"/>
          <w:szCs w:val="24"/>
        </w:rPr>
        <w:t>3) oficyna przy ul. Szyperskiej 8a w Poznaniu (działka nr 14/1, ark. 5, obręb 51);</w:t>
      </w: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1103">
        <w:rPr>
          <w:color w:val="000000"/>
          <w:sz w:val="24"/>
          <w:szCs w:val="24"/>
        </w:rPr>
        <w:t>4) sala teatralna, ob. budynek gospodarczy, przy ul. Głównej 38 w Poznaniu (działka nr 13/2, ark. 11, obręb Główna).</w:t>
      </w: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1103">
        <w:rPr>
          <w:color w:val="000000"/>
          <w:sz w:val="24"/>
          <w:szCs w:val="24"/>
        </w:rPr>
        <w:t>2. Włącza się do Gminnej Ewidencji Zabytków Miasta Poznania karty adresowe:</w:t>
      </w:r>
    </w:p>
    <w:p w:rsidR="00991103" w:rsidRPr="00991103" w:rsidRDefault="00991103" w:rsidP="009911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1103">
        <w:rPr>
          <w:color w:val="000000"/>
          <w:sz w:val="24"/>
          <w:szCs w:val="24"/>
        </w:rPr>
        <w:lastRenderedPageBreak/>
        <w:t>1) most kolejowy z estakadą na linii nr 395 Zieliniec – Kiekrz, zlokalizowany przy ul. Gdyńskiej i Karpiej w Poznaniu (działka nr 1, ark. 02, obręb 15, działka nr 2/3, ark. 03, obręb 15, działki nr 30/1, 30/2, 30/3, 36, 84/1, ark. 11, obręb 50);</w:t>
      </w:r>
    </w:p>
    <w:p w:rsidR="00991103" w:rsidRDefault="00991103" w:rsidP="0099110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1103">
        <w:rPr>
          <w:color w:val="000000"/>
          <w:sz w:val="24"/>
          <w:szCs w:val="24"/>
        </w:rPr>
        <w:t>2) Stacja Czadnic</w:t>
      </w:r>
      <w:r w:rsidRPr="00991103">
        <w:rPr>
          <w:color w:val="0000FF"/>
          <w:sz w:val="24"/>
          <w:szCs w:val="24"/>
        </w:rPr>
        <w:t xml:space="preserve"> </w:t>
      </w:r>
      <w:r w:rsidRPr="00991103">
        <w:rPr>
          <w:color w:val="000000"/>
          <w:sz w:val="24"/>
          <w:szCs w:val="24"/>
        </w:rPr>
        <w:t>dawnych Zakładów Metalurgicznych „POMET” przy ul. Krańcowej 12a w Poznaniu (działka nr 5/21, ark. 20, obręb 01).</w:t>
      </w:r>
    </w:p>
    <w:p w:rsidR="00991103" w:rsidRDefault="00991103" w:rsidP="00991103">
      <w:pPr>
        <w:spacing w:line="360" w:lineRule="auto"/>
        <w:jc w:val="both"/>
        <w:rPr>
          <w:color w:val="000000"/>
          <w:sz w:val="24"/>
        </w:rPr>
      </w:pPr>
    </w:p>
    <w:p w:rsidR="00991103" w:rsidRDefault="00991103" w:rsidP="009911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1103" w:rsidRDefault="00991103" w:rsidP="00991103">
      <w:pPr>
        <w:keepNext/>
        <w:spacing w:line="360" w:lineRule="auto"/>
        <w:rPr>
          <w:color w:val="000000"/>
          <w:sz w:val="24"/>
        </w:rPr>
      </w:pPr>
    </w:p>
    <w:p w:rsidR="00991103" w:rsidRDefault="00991103" w:rsidP="009911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1103">
        <w:rPr>
          <w:color w:val="000000"/>
          <w:sz w:val="24"/>
          <w:szCs w:val="24"/>
        </w:rPr>
        <w:t>Wykonanie zarządzenia powierza się Miejskiemu Konserwatorowi Zabytków.</w:t>
      </w:r>
    </w:p>
    <w:p w:rsidR="00991103" w:rsidRDefault="00991103" w:rsidP="00991103">
      <w:pPr>
        <w:spacing w:line="360" w:lineRule="auto"/>
        <w:jc w:val="both"/>
        <w:rPr>
          <w:color w:val="000000"/>
          <w:sz w:val="24"/>
        </w:rPr>
      </w:pPr>
    </w:p>
    <w:p w:rsidR="00991103" w:rsidRDefault="00991103" w:rsidP="009911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1103" w:rsidRDefault="00991103" w:rsidP="00991103">
      <w:pPr>
        <w:keepNext/>
        <w:spacing w:line="360" w:lineRule="auto"/>
        <w:rPr>
          <w:color w:val="000000"/>
          <w:sz w:val="24"/>
        </w:rPr>
      </w:pPr>
    </w:p>
    <w:p w:rsidR="00991103" w:rsidRDefault="00991103" w:rsidP="009911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1103">
        <w:rPr>
          <w:color w:val="000000"/>
          <w:sz w:val="24"/>
          <w:szCs w:val="24"/>
        </w:rPr>
        <w:t>Zarządzenie wchodzi w życie z dniem podpisania.</w:t>
      </w:r>
    </w:p>
    <w:p w:rsidR="00991103" w:rsidRDefault="00991103" w:rsidP="00991103">
      <w:pPr>
        <w:spacing w:line="360" w:lineRule="auto"/>
        <w:jc w:val="both"/>
        <w:rPr>
          <w:color w:val="000000"/>
          <w:sz w:val="24"/>
        </w:rPr>
      </w:pPr>
    </w:p>
    <w:p w:rsidR="00991103" w:rsidRDefault="00991103" w:rsidP="009911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1103" w:rsidRDefault="00991103" w:rsidP="009911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1103" w:rsidRPr="00991103" w:rsidRDefault="00991103" w:rsidP="009911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1103" w:rsidRPr="00991103" w:rsidSect="009911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03" w:rsidRDefault="00991103">
      <w:r>
        <w:separator/>
      </w:r>
    </w:p>
  </w:endnote>
  <w:endnote w:type="continuationSeparator" w:id="0">
    <w:p w:rsidR="00991103" w:rsidRDefault="0099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03" w:rsidRDefault="00991103">
      <w:r>
        <w:separator/>
      </w:r>
    </w:p>
  </w:footnote>
  <w:footnote w:type="continuationSeparator" w:id="0">
    <w:p w:rsidR="00991103" w:rsidRDefault="0099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2r."/>
    <w:docVar w:name="AktNr" w:val="680/2022/P"/>
    <w:docVar w:name="Sprawa" w:val="aktualizacji kart adresowych zabytków w Gminnej Ewidencji Zabytków Miasta Poznania."/>
  </w:docVars>
  <w:rsids>
    <w:rsidRoot w:val="009911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110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77B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1686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2022-09-09T05:54:00Z</dcterms:created>
  <dcterms:modified xsi:type="dcterms:W3CDTF">2022-09-09T05:54:00Z</dcterms:modified>
</cp:coreProperties>
</file>