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696F">
              <w:rPr>
                <w:b/>
              </w:rPr>
              <w:fldChar w:fldCharType="separate"/>
            </w:r>
            <w:r w:rsidR="00CB696F">
              <w:rPr>
                <w:b/>
              </w:rPr>
              <w:t>ogłoszenia wykazu nieruchomości stanowiącej własność Miasta Poznania, położonej w Poznaniu, w rejonie ul. Głogowskiej,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696F" w:rsidRDefault="00FA63B5" w:rsidP="00CB696F">
      <w:pPr>
        <w:spacing w:line="360" w:lineRule="auto"/>
        <w:jc w:val="both"/>
      </w:pPr>
      <w:bookmarkStart w:id="2" w:name="z1"/>
      <w:bookmarkEnd w:id="2"/>
    </w:p>
    <w:p w:rsidR="00CB696F" w:rsidRPr="00CB696F" w:rsidRDefault="00CB696F" w:rsidP="00CB696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Nieruchomość opisana w § 1 zarządzenia oraz objęta wykazem,</w:t>
      </w:r>
      <w:r w:rsidRPr="00CB696F">
        <w:rPr>
          <w:color w:val="FF0000"/>
          <w:szCs w:val="20"/>
        </w:rPr>
        <w:t xml:space="preserve"> </w:t>
      </w:r>
      <w:r w:rsidRPr="00CB696F">
        <w:rPr>
          <w:color w:val="000000"/>
          <w:szCs w:val="20"/>
        </w:rPr>
        <w:t>będącym załącznikiem</w:t>
      </w:r>
      <w:r w:rsidRPr="00CB696F">
        <w:rPr>
          <w:color w:val="FF0000"/>
          <w:szCs w:val="20"/>
        </w:rPr>
        <w:t xml:space="preserve"> </w:t>
      </w:r>
      <w:r w:rsidRPr="00CB696F">
        <w:rPr>
          <w:color w:val="000000"/>
          <w:szCs w:val="20"/>
        </w:rPr>
        <w:t>do zarządzenia, stanowi własność Miasta Poznania.</w:t>
      </w:r>
    </w:p>
    <w:p w:rsidR="00CB696F" w:rsidRPr="00CB696F" w:rsidRDefault="00CB696F" w:rsidP="00CB69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Zgodnie z miejscowym planem zagospodarowania przestrzennego dla obszaru „</w:t>
      </w:r>
      <w:proofErr w:type="spellStart"/>
      <w:r w:rsidRPr="00CB696F">
        <w:rPr>
          <w:color w:val="000000"/>
          <w:szCs w:val="20"/>
        </w:rPr>
        <w:t>Fabianowo</w:t>
      </w:r>
      <w:proofErr w:type="spellEnd"/>
      <w:r w:rsidRPr="00CB696F">
        <w:rPr>
          <w:color w:val="000000"/>
          <w:szCs w:val="20"/>
        </w:rPr>
        <w:t xml:space="preserve">" w Poznaniu, zatwierdzonym uchwałą Nr LXI/838/V/2009 Rady Miasta Poznania z dnia 13 października 2009 r., przedmiotowa nieruchomość położona jest na terenie oznaczonym symbolem </w:t>
      </w:r>
      <w:r w:rsidRPr="00CB696F">
        <w:rPr>
          <w:b/>
          <w:bCs/>
          <w:i/>
          <w:iCs/>
          <w:color w:val="000000"/>
          <w:szCs w:val="20"/>
        </w:rPr>
        <w:t xml:space="preserve">8U </w:t>
      </w:r>
      <w:r w:rsidRPr="00CB696F">
        <w:rPr>
          <w:b/>
          <w:bCs/>
          <w:color w:val="000000"/>
        </w:rPr>
        <w:t>–</w:t>
      </w:r>
      <w:r w:rsidRPr="00CB696F">
        <w:rPr>
          <w:b/>
          <w:bCs/>
          <w:i/>
          <w:iCs/>
          <w:color w:val="000000"/>
          <w:szCs w:val="20"/>
        </w:rPr>
        <w:t xml:space="preserve"> tereny zabudowy usługowej</w:t>
      </w:r>
      <w:r w:rsidRPr="00CB696F">
        <w:rPr>
          <w:color w:val="000000"/>
          <w:szCs w:val="20"/>
        </w:rPr>
        <w:t>.</w:t>
      </w:r>
    </w:p>
    <w:p w:rsidR="00CB696F" w:rsidRPr="00CB696F" w:rsidRDefault="00CB696F" w:rsidP="00CB69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Powyższe potwierdził Wydział Urbanistyki i Architektury Urzędu Miasta Poznania w piśmie nr UA-IV.6724.2586.2021 z dnia 23 grudnia 2021 r.</w:t>
      </w:r>
    </w:p>
    <w:p w:rsidR="00CB696F" w:rsidRPr="00CB696F" w:rsidRDefault="00CB696F" w:rsidP="00CB69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 xml:space="preserve">Nieruchomość jest zabudowana częścią budynku usługowego i bezumownie użytkowana przez wnioskującego – właściciela nieruchomości sąsiedniej, tj. działek 10/1 i 10/3, na których zlokalizowana jest pozostała część ww. budynku. Budynek ten został wybudowany przez poprzednika prawnego obecnego właściciela na podstawie decyzji o pozwoleniu na budowę nr UAN-83810/G/119/s/92 z dnia 23 listopada 1992 r. 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B696F">
        <w:rPr>
          <w:color w:val="000000"/>
          <w:szCs w:val="20"/>
        </w:rPr>
        <w:t xml:space="preserve">Zgodnie z art. 37 ust. 2 pkt 1 i 6 ustawy z dnia 21 sierpnia 1997 r. o gospodarce nieruchomościami (Dz. U. z 2021 r. poz. 1899 ze zm.) nieruchomość jest zbywana w drodze bezprzetargowej, jeżeli: </w:t>
      </w:r>
      <w:r w:rsidRPr="00CB696F">
        <w:rPr>
          <w:i/>
          <w:iCs/>
          <w:color w:val="000000"/>
          <w:szCs w:val="20"/>
        </w:rPr>
        <w:t xml:space="preserve">jest zbywana na rzecz osoby, której przysługuje pierwszeństwo w jej nabyciu, stosownie do </w:t>
      </w:r>
      <w:hyperlink r:id="rId6" w:history="1">
        <w:r w:rsidRPr="00CB696F">
          <w:rPr>
            <w:i/>
            <w:iCs/>
            <w:color w:val="000000"/>
            <w:szCs w:val="20"/>
          </w:rPr>
          <w:t>art. 34</w:t>
        </w:r>
      </w:hyperlink>
      <w:r w:rsidRPr="00CB696F">
        <w:rPr>
          <w:color w:val="000000"/>
          <w:szCs w:val="20"/>
        </w:rPr>
        <w:t xml:space="preserve"> oraz </w:t>
      </w:r>
      <w:r w:rsidRPr="00CB696F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 zamierza tę nieruchomość lub jej części nabyć, jeżeli nie mogą być zagospodarowane jako odrębne nieruchomości.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lastRenderedPageBreak/>
        <w:t>Prezydent Miasta Poznania wydał zarządzenie Nr 243/2019/P z dnia 11 marca 2019 r. w</w:t>
      </w:r>
      <w:r w:rsidR="004B3D69">
        <w:rPr>
          <w:color w:val="000000"/>
          <w:szCs w:val="20"/>
        </w:rPr>
        <w:t> </w:t>
      </w:r>
      <w:r w:rsidRPr="00CB696F">
        <w:rPr>
          <w:color w:val="000000"/>
          <w:szCs w:val="20"/>
        </w:rPr>
        <w:t>sprawie określenia zasad realizacji art. 37 ust. 2 pkt 6 ustawy z dnia 21 sierpnia 1997 r. o</w:t>
      </w:r>
      <w:r w:rsidR="004B3D69">
        <w:rPr>
          <w:color w:val="000000"/>
          <w:szCs w:val="20"/>
        </w:rPr>
        <w:t> </w:t>
      </w:r>
      <w:r w:rsidRPr="00CB696F">
        <w:rPr>
          <w:color w:val="000000"/>
          <w:szCs w:val="20"/>
        </w:rPr>
        <w:t>gospodarce nieruchomościami.</w:t>
      </w:r>
    </w:p>
    <w:p w:rsidR="00CB696F" w:rsidRPr="00CB696F" w:rsidRDefault="00CB696F" w:rsidP="00CB696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CB696F">
        <w:rPr>
          <w:b/>
          <w:bCs/>
          <w:color w:val="000000"/>
          <w:szCs w:val="20"/>
        </w:rPr>
        <w:t>–</w:t>
      </w:r>
      <w:r w:rsidRPr="00CB696F">
        <w:rPr>
          <w:color w:val="000000"/>
          <w:szCs w:val="20"/>
        </w:rPr>
        <w:t xml:space="preserve"> tzw. masek budowlanych.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Zespół ds. masek budowlanych ustalił, że:</w:t>
      </w:r>
    </w:p>
    <w:p w:rsidR="00CB696F" w:rsidRPr="00CB696F" w:rsidRDefault="00CB696F" w:rsidP="00CB696F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– nie istnieje możliwość zagospodarowania nieruchomości miejskiej, tj. działki 10/5, jako odrębnej nieruchomości;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– nieruchomość miejska jest niezbędna do poprawienia warunków zagospodarowania nieruchomości przyległej, tj. działek 10/1 i 10/3.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Powyższe ustalenia Zespołu zaakceptował Zastępca Dyrektora Wydziału Gospodarki Nieruchomościami.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Właściciel nieruchomości przyległej, tj. działek 10/1 i 10/3, jest zainteresowany nabyciem prawa własności nieruchomości miejskiej, tj. działki 10/5.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B696F">
        <w:rPr>
          <w:color w:val="000000"/>
          <w:szCs w:val="20"/>
        </w:rPr>
        <w:t xml:space="preserve">Zgodnie z art. 34 ust. 1 pkt 1 ww. ustawy: </w:t>
      </w:r>
      <w:r w:rsidRPr="00CB696F">
        <w:rPr>
          <w:i/>
          <w:iCs/>
          <w:color w:val="000000"/>
          <w:szCs w:val="20"/>
        </w:rPr>
        <w:t xml:space="preserve">W przypadku zbywania nieruchomości </w:t>
      </w:r>
      <w:r w:rsidRPr="00CB696F">
        <w:rPr>
          <w:b/>
          <w:bCs/>
          <w:i/>
          <w:iCs/>
          <w:color w:val="000000"/>
          <w:szCs w:val="20"/>
        </w:rPr>
        <w:t>osobom</w:t>
      </w:r>
      <w:r w:rsidRPr="00CB696F">
        <w:rPr>
          <w:i/>
          <w:iCs/>
          <w:color w:val="000000"/>
          <w:szCs w:val="20"/>
        </w:rPr>
        <w:t xml:space="preserve"> </w:t>
      </w:r>
      <w:r w:rsidRPr="00CB696F">
        <w:rPr>
          <w:color w:val="000000"/>
          <w:szCs w:val="20"/>
        </w:rPr>
        <w:t>(...)</w:t>
      </w:r>
      <w:r w:rsidRPr="00CB696F">
        <w:rPr>
          <w:i/>
          <w:iCs/>
          <w:color w:val="000000"/>
          <w:szCs w:val="20"/>
        </w:rPr>
        <w:t xml:space="preserve"> </w:t>
      </w:r>
      <w:r w:rsidRPr="00CB696F">
        <w:rPr>
          <w:b/>
          <w:bCs/>
          <w:i/>
          <w:iCs/>
          <w:color w:val="000000"/>
          <w:szCs w:val="20"/>
        </w:rPr>
        <w:t>prawnym</w:t>
      </w:r>
      <w:r w:rsidRPr="00CB696F">
        <w:rPr>
          <w:i/>
          <w:iCs/>
          <w:color w:val="000000"/>
          <w:szCs w:val="20"/>
        </w:rPr>
        <w:t xml:space="preserve"> pierwszeństwo w ich nabyciu </w:t>
      </w:r>
      <w:r w:rsidRPr="00CB696F">
        <w:rPr>
          <w:color w:val="000000"/>
          <w:szCs w:val="20"/>
        </w:rPr>
        <w:t>(...)</w:t>
      </w:r>
      <w:r w:rsidRPr="00CB696F">
        <w:rPr>
          <w:i/>
          <w:iCs/>
          <w:color w:val="000000"/>
          <w:szCs w:val="20"/>
        </w:rPr>
        <w:t xml:space="preserve">, przysługuje osobie, której </w:t>
      </w:r>
      <w:r w:rsidRPr="00CB696F">
        <w:rPr>
          <w:b/>
          <w:bCs/>
          <w:i/>
          <w:iCs/>
          <w:color w:val="000000"/>
          <w:szCs w:val="20"/>
        </w:rPr>
        <w:t xml:space="preserve">przysługuje </w:t>
      </w:r>
      <w:r w:rsidRPr="00CB696F">
        <w:rPr>
          <w:color w:val="000000"/>
          <w:szCs w:val="20"/>
        </w:rPr>
        <w:t>(...)</w:t>
      </w:r>
      <w:r w:rsidRPr="00CB696F">
        <w:rPr>
          <w:b/>
          <w:bCs/>
          <w:i/>
          <w:iCs/>
          <w:color w:val="000000"/>
          <w:szCs w:val="20"/>
        </w:rPr>
        <w:t xml:space="preserve"> roszczenie o nabycie nieruchomości </w:t>
      </w:r>
      <w:r w:rsidRPr="00CB696F">
        <w:rPr>
          <w:i/>
          <w:iCs/>
          <w:color w:val="000000"/>
          <w:szCs w:val="20"/>
        </w:rPr>
        <w:t xml:space="preserve">z mocy niniejszej ustawy lub </w:t>
      </w:r>
      <w:r w:rsidRPr="00CB696F">
        <w:rPr>
          <w:b/>
          <w:bCs/>
          <w:i/>
          <w:iCs/>
          <w:color w:val="000000"/>
          <w:szCs w:val="20"/>
        </w:rPr>
        <w:t xml:space="preserve">odrębnych przepisów </w:t>
      </w:r>
      <w:r w:rsidRPr="00CB696F">
        <w:rPr>
          <w:color w:val="000000"/>
          <w:szCs w:val="20"/>
        </w:rPr>
        <w:t>(...)</w:t>
      </w:r>
      <w:r w:rsidRPr="00CB696F">
        <w:rPr>
          <w:i/>
          <w:iCs/>
          <w:color w:val="000000"/>
          <w:szCs w:val="20"/>
        </w:rPr>
        <w:t>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CB696F">
        <w:rPr>
          <w:color w:val="000000"/>
          <w:szCs w:val="20"/>
        </w:rPr>
        <w:t>Natomiast zgodnie z art. 231 § 1 ustawy z dnia 23 kwietnia 1964 r. Kodeks cywilny (Dz. U. z</w:t>
      </w:r>
      <w:r w:rsidR="004B3D69">
        <w:rPr>
          <w:color w:val="000000"/>
          <w:szCs w:val="20"/>
        </w:rPr>
        <w:t> </w:t>
      </w:r>
      <w:r w:rsidRPr="00CB696F">
        <w:rPr>
          <w:color w:val="000000"/>
          <w:szCs w:val="20"/>
        </w:rPr>
        <w:t xml:space="preserve">2022 poz. 1360 ze zm.) </w:t>
      </w:r>
      <w:r w:rsidRPr="00CB696F">
        <w:rPr>
          <w:b/>
          <w:bCs/>
          <w:i/>
          <w:iCs/>
          <w:color w:val="000000"/>
          <w:szCs w:val="20"/>
        </w:rPr>
        <w:t>Samoistny posiadacz gruntu w dobrej wierze,</w:t>
      </w:r>
      <w:r w:rsidRPr="00CB696F">
        <w:rPr>
          <w:i/>
          <w:iCs/>
          <w:color w:val="000000"/>
          <w:szCs w:val="20"/>
        </w:rPr>
        <w:t xml:space="preserve"> który wzniósł na powierzchni lub pod powierzchnią gruntu budynek lub urządzenie o </w:t>
      </w:r>
      <w:r w:rsidRPr="00CB696F">
        <w:rPr>
          <w:b/>
          <w:bCs/>
          <w:i/>
          <w:iCs/>
          <w:color w:val="000000"/>
          <w:szCs w:val="20"/>
        </w:rPr>
        <w:t>wartości przenoszącej znacznie</w:t>
      </w:r>
      <w:r w:rsidRPr="00CB696F">
        <w:rPr>
          <w:i/>
          <w:iCs/>
          <w:color w:val="000000"/>
          <w:szCs w:val="20"/>
        </w:rPr>
        <w:t xml:space="preserve"> wartość zajętej na ten cel działki, </w:t>
      </w:r>
      <w:r w:rsidRPr="00CB696F">
        <w:rPr>
          <w:b/>
          <w:bCs/>
          <w:i/>
          <w:iCs/>
          <w:color w:val="000000"/>
          <w:szCs w:val="20"/>
        </w:rPr>
        <w:t>może żądać</w:t>
      </w:r>
      <w:r w:rsidRPr="00CB696F">
        <w:rPr>
          <w:i/>
          <w:iCs/>
          <w:color w:val="000000"/>
          <w:szCs w:val="20"/>
        </w:rPr>
        <w:t>, aby właściciel przeniósł na niego własność zajętej działki za odpowiednim wynagrodzeniem.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Rzeczoznawca majątkowy dokonał wyceny ww. nieruchomości, na podstawie której ustalono wartość nakładów na kwotę 59 240,- zł, a wartość gruntu na kwotę 33 110,- zł.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W przypadku przedmiotowej nieruchomości są spełnione przesłanki wynikające z art. 231 §</w:t>
      </w:r>
      <w:r w:rsidR="004B3D69">
        <w:rPr>
          <w:color w:val="000000"/>
          <w:szCs w:val="20"/>
        </w:rPr>
        <w:t> </w:t>
      </w:r>
      <w:r w:rsidRPr="00CB696F">
        <w:rPr>
          <w:color w:val="000000"/>
          <w:szCs w:val="20"/>
        </w:rPr>
        <w:t>1</w:t>
      </w:r>
      <w:r w:rsidR="004B3D69">
        <w:rPr>
          <w:color w:val="000000"/>
          <w:szCs w:val="20"/>
        </w:rPr>
        <w:t> </w:t>
      </w:r>
      <w:r w:rsidRPr="00CB696F">
        <w:rPr>
          <w:color w:val="000000"/>
          <w:szCs w:val="20"/>
        </w:rPr>
        <w:t>Kodeksu cywilnego, ponieważ wnioskujący jest następcą prawnym samoistnego posiadacza w dobrej wierze, który wzniósł budynek usługowy, a wartość poczynionych nakładów na gruncie znacznie przekracza wartość zajętej na ten cel działki gruntu.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W związku z powyższym możliwa jest sprzedaż nieruchomości gruntowej w trybie bezprzetargowym zgodnie z art. 37 ust. 2 pkt 1 i 6 w związku z art. 34 ust. 1 pkt 1 ustawy o</w:t>
      </w:r>
      <w:r w:rsidR="004B3D69">
        <w:rPr>
          <w:color w:val="000000"/>
          <w:szCs w:val="20"/>
        </w:rPr>
        <w:t> </w:t>
      </w:r>
      <w:r w:rsidRPr="00CB696F">
        <w:rPr>
          <w:color w:val="000000"/>
          <w:szCs w:val="20"/>
        </w:rPr>
        <w:t>gospodarce nieruchomościami, przy przyjęciu po stronie wnioskującego roszczenia wynikającego z art. 231 § 1 Kodeksu cywilnego.</w:t>
      </w:r>
    </w:p>
    <w:p w:rsidR="00CB696F" w:rsidRPr="00CB696F" w:rsidRDefault="00CB696F" w:rsidP="00CB69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</w:p>
    <w:p w:rsidR="00CB696F" w:rsidRPr="00CB696F" w:rsidRDefault="00CB696F" w:rsidP="00CB696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CB696F" w:rsidRPr="00CB696F" w:rsidRDefault="00CB696F" w:rsidP="00CB696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CB696F" w:rsidRDefault="00CB696F" w:rsidP="00CB696F">
      <w:pPr>
        <w:spacing w:line="360" w:lineRule="auto"/>
        <w:jc w:val="both"/>
        <w:rPr>
          <w:color w:val="000000"/>
          <w:szCs w:val="20"/>
        </w:rPr>
      </w:pPr>
      <w:r w:rsidRPr="00CB696F">
        <w:rPr>
          <w:color w:val="000000"/>
          <w:szCs w:val="20"/>
        </w:rPr>
        <w:t>Z uwagi na powyższe wydanie zarządzenia jest słuszne i uzasadnione.</w:t>
      </w:r>
    </w:p>
    <w:p w:rsidR="00CB696F" w:rsidRDefault="00CB696F" w:rsidP="00CB696F">
      <w:pPr>
        <w:spacing w:line="360" w:lineRule="auto"/>
        <w:jc w:val="both"/>
      </w:pPr>
    </w:p>
    <w:p w:rsidR="00CB696F" w:rsidRDefault="00CB696F" w:rsidP="00CB696F">
      <w:pPr>
        <w:keepNext/>
        <w:spacing w:line="360" w:lineRule="auto"/>
        <w:jc w:val="center"/>
      </w:pPr>
      <w:r>
        <w:t>DYREKTOR WYDZIAŁU</w:t>
      </w:r>
    </w:p>
    <w:p w:rsidR="00CB696F" w:rsidRPr="00CB696F" w:rsidRDefault="00CB696F" w:rsidP="00CB696F">
      <w:pPr>
        <w:keepNext/>
        <w:spacing w:line="360" w:lineRule="auto"/>
        <w:jc w:val="center"/>
      </w:pPr>
      <w:r>
        <w:t>(-) Magda Albińska</w:t>
      </w:r>
    </w:p>
    <w:sectPr w:rsidR="00CB696F" w:rsidRPr="00CB696F" w:rsidSect="00CB69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6F" w:rsidRDefault="00CB696F">
      <w:r>
        <w:separator/>
      </w:r>
    </w:p>
  </w:endnote>
  <w:endnote w:type="continuationSeparator" w:id="0">
    <w:p w:rsidR="00CB696F" w:rsidRDefault="00CB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6F" w:rsidRDefault="00CB696F">
      <w:r>
        <w:separator/>
      </w:r>
    </w:p>
  </w:footnote>
  <w:footnote w:type="continuationSeparator" w:id="0">
    <w:p w:rsidR="00CB696F" w:rsidRDefault="00CB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, w rejonie ul. Głogowskiej, przeznaczonej do sprzedaży w trybie bezprzetargowym."/>
  </w:docVars>
  <w:rsids>
    <w:rsidRoot w:val="00CB696F"/>
    <w:rsid w:val="000607A3"/>
    <w:rsid w:val="001B1D53"/>
    <w:rsid w:val="0022095A"/>
    <w:rsid w:val="002946C5"/>
    <w:rsid w:val="002C29F3"/>
    <w:rsid w:val="004B3D69"/>
    <w:rsid w:val="00796326"/>
    <w:rsid w:val="00A87E1B"/>
    <w:rsid w:val="00AA04BE"/>
    <w:rsid w:val="00BB1A14"/>
    <w:rsid w:val="00CB696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jvguydcltqmfyc4nbwgazdinzvg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707</Words>
  <Characters>4436</Characters>
  <Application>Microsoft Office Word</Application>
  <DocSecurity>0</DocSecurity>
  <Lines>82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2022-10-03T11:19:00Z</dcterms:created>
  <dcterms:modified xsi:type="dcterms:W3CDTF">2022-10-03T11:19:00Z</dcterms:modified>
</cp:coreProperties>
</file>