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38E6">
          <w:t>122/2023/P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F38E6">
        <w:rPr>
          <w:b/>
          <w:sz w:val="28"/>
        </w:rPr>
        <w:fldChar w:fldCharType="separate"/>
      </w:r>
      <w:r w:rsidR="00EF38E6">
        <w:rPr>
          <w:b/>
          <w:sz w:val="28"/>
        </w:rPr>
        <w:t>21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38E6">
              <w:rPr>
                <w:b/>
                <w:sz w:val="24"/>
                <w:szCs w:val="24"/>
              </w:rPr>
              <w:fldChar w:fldCharType="separate"/>
            </w:r>
            <w:r w:rsidR="00EF38E6">
              <w:rPr>
                <w:b/>
                <w:sz w:val="24"/>
                <w:szCs w:val="24"/>
              </w:rPr>
              <w:t>zarządzenie w sprawie powołania Zespołu ds. ustalenia zasad sprzedaży lokali komunalnych.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38E6">
        <w:rPr>
          <w:color w:val="000000"/>
          <w:sz w:val="24"/>
        </w:rPr>
        <w:t>Na podstawie art. 30 ust. 1 i ust. 2 pkt 2 i 3 ustawy z dnia 8 marca 1990 r. o samorządzie gminnym (t.j. Dz. U. z 2023 r. poz. 40) zarządza się, co następuje:</w:t>
      </w:r>
    </w:p>
    <w:p w:rsidR="00EF38E6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8E6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38E6">
        <w:rPr>
          <w:color w:val="000000"/>
          <w:sz w:val="24"/>
          <w:szCs w:val="24"/>
        </w:rPr>
        <w:t>Traci moc zarządzenie Nr 360/2019/P Prezydenta Miasta Poznania z dnia 11 kwietnia 2019 r. w sprawie powołania Zespołu ds. ustalenia zasad sprzedaży lokali komunalnych.</w:t>
      </w:r>
    </w:p>
    <w:p w:rsidR="00EF38E6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8E6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38E6">
        <w:rPr>
          <w:color w:val="000000"/>
          <w:sz w:val="24"/>
          <w:szCs w:val="24"/>
        </w:rPr>
        <w:t>Wykonanie zarządzenia powierza się dyrektorowi Biura Spraw Lokalowych.</w:t>
      </w:r>
    </w:p>
    <w:p w:rsidR="00EF38E6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8E6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F38E6">
        <w:rPr>
          <w:color w:val="000000"/>
          <w:sz w:val="24"/>
          <w:szCs w:val="24"/>
        </w:rPr>
        <w:t>Zarządzenie wchodzi w życie z dniem podpisania.</w:t>
      </w:r>
      <w:r w:rsidRPr="00EF38E6">
        <w:rPr>
          <w:color w:val="000000"/>
          <w:sz w:val="24"/>
        </w:rPr>
        <w:t>.</w:t>
      </w:r>
    </w:p>
    <w:p w:rsidR="00EF38E6" w:rsidRDefault="00EF38E6" w:rsidP="00EF38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F38E6" w:rsidRPr="00EF38E6" w:rsidRDefault="00EF38E6" w:rsidP="00EF38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38E6" w:rsidRPr="00EF38E6" w:rsidSect="00EF38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E6" w:rsidRDefault="00EF38E6">
      <w:r>
        <w:separator/>
      </w:r>
    </w:p>
  </w:endnote>
  <w:endnote w:type="continuationSeparator" w:id="0">
    <w:p w:rsidR="00EF38E6" w:rsidRDefault="00EF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E6" w:rsidRDefault="00EF38E6">
      <w:r>
        <w:separator/>
      </w:r>
    </w:p>
  </w:footnote>
  <w:footnote w:type="continuationSeparator" w:id="0">
    <w:p w:rsidR="00EF38E6" w:rsidRDefault="00EF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3r."/>
    <w:docVar w:name="AktNr" w:val="122/2023/P"/>
    <w:docVar w:name="Sprawa" w:val="zarządzenie w sprawie powołania Zespołu ds. ustalenia zasad sprzedaży lokali komunalnych."/>
  </w:docVars>
  <w:rsids>
    <w:rsidRoot w:val="00EF38E6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74539"/>
    <w:rsid w:val="00D871A6"/>
    <w:rsid w:val="00DF41AC"/>
    <w:rsid w:val="00E15193"/>
    <w:rsid w:val="00E30060"/>
    <w:rsid w:val="00EF38E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051B-9E9F-4853-8138-AD9FD94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114</Words>
  <Characters>596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2023-02-21T11:53:00Z</dcterms:created>
  <dcterms:modified xsi:type="dcterms:W3CDTF">2023-02-21T11:53:00Z</dcterms:modified>
</cp:coreProperties>
</file>