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032D">
              <w:rPr>
                <w:b/>
              </w:rPr>
              <w:fldChar w:fldCharType="separate"/>
            </w:r>
            <w:r w:rsidR="0094032D">
              <w:rPr>
                <w:b/>
              </w:rPr>
              <w:t>ogłoszenia wykazu nieruchomości stanowiącej własność Miasta Poznania, położonej w Poznaniu przy ul. Katalońskiej 8,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032D" w:rsidRDefault="00FA63B5" w:rsidP="0094032D">
      <w:pPr>
        <w:spacing w:line="360" w:lineRule="auto"/>
        <w:jc w:val="both"/>
      </w:pPr>
      <w:bookmarkStart w:id="2" w:name="z1"/>
      <w:bookmarkEnd w:id="2"/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 xml:space="preserve">Zgodnie ze </w:t>
      </w:r>
      <w:r w:rsidRPr="0094032D">
        <w:rPr>
          <w:i/>
          <w:iCs/>
          <w:color w:val="000000"/>
          <w:szCs w:val="20"/>
        </w:rPr>
        <w:t>Studium uwarunkowań i kierunków zagospodarowania przestrzennego miasta Poznania,</w:t>
      </w:r>
      <w:r w:rsidRPr="0094032D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94032D">
        <w:rPr>
          <w:b/>
          <w:bCs/>
          <w:i/>
          <w:iCs/>
          <w:color w:val="000000"/>
          <w:szCs w:val="20"/>
        </w:rPr>
        <w:t xml:space="preserve">MN  </w:t>
      </w:r>
      <w:r w:rsidRPr="0094032D">
        <w:rPr>
          <w:color w:val="000000"/>
        </w:rPr>
        <w:t>–</w:t>
      </w:r>
      <w:r w:rsidRPr="0094032D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94032D">
        <w:rPr>
          <w:color w:val="000000"/>
          <w:szCs w:val="20"/>
        </w:rPr>
        <w:t xml:space="preserve"> </w:t>
      </w:r>
    </w:p>
    <w:p w:rsidR="0094032D" w:rsidRPr="0094032D" w:rsidRDefault="0094032D" w:rsidP="0094032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Powyższe potwierdził Wydział Urbanistyki i Architektury Urzędu Miasta Poznania w piśmie nr UA-IV.6724.2055.2022 z dnia 14 grudnia 2022 r.</w:t>
      </w:r>
    </w:p>
    <w:p w:rsidR="0094032D" w:rsidRPr="0094032D" w:rsidRDefault="0094032D" w:rsidP="0094032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657B87">
        <w:rPr>
          <w:color w:val="000000"/>
          <w:szCs w:val="20"/>
        </w:rPr>
        <w:t> </w:t>
      </w:r>
      <w:r w:rsidRPr="0094032D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94032D" w:rsidRPr="0094032D" w:rsidRDefault="0094032D" w:rsidP="0094032D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Przedmiotem zbycia jest nieruchomość wraz z gruntem niezbędnym do racjonalnego korzystania z budynku.</w:t>
      </w:r>
    </w:p>
    <w:p w:rsidR="0094032D" w:rsidRPr="0094032D" w:rsidRDefault="0094032D" w:rsidP="0094032D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94032D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94032D">
        <w:rPr>
          <w:b/>
          <w:bCs/>
          <w:color w:val="000000"/>
          <w:szCs w:val="20"/>
        </w:rPr>
        <w:t xml:space="preserve"> 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</w:rPr>
        <w:t>–</w:t>
      </w:r>
      <w:r w:rsidRPr="0094032D">
        <w:rPr>
          <w:color w:val="000000"/>
          <w:szCs w:val="20"/>
        </w:rPr>
        <w:t xml:space="preserve"> bonifikata od ceny sprzedaży w wysokości 40%,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</w:rPr>
        <w:t>–</w:t>
      </w:r>
      <w:r w:rsidRPr="0094032D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</w:rPr>
        <w:t>–</w:t>
      </w:r>
      <w:r w:rsidRPr="0094032D">
        <w:rPr>
          <w:color w:val="000000"/>
          <w:szCs w:val="20"/>
        </w:rPr>
        <w:t xml:space="preserve"> w przypadku jednorazowej zapłaty całej ceny nabycia nieruchomości </w:t>
      </w:r>
      <w:r w:rsidRPr="0094032D">
        <w:rPr>
          <w:color w:val="000000"/>
        </w:rPr>
        <w:t>–</w:t>
      </w:r>
      <w:r w:rsidRPr="0094032D">
        <w:rPr>
          <w:color w:val="000000"/>
          <w:szCs w:val="20"/>
        </w:rPr>
        <w:t xml:space="preserve"> dodatkowa bonifikata w wysokości 20%.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Łączna bonifikata nie może przekroczyć 80% ceny sprzedaży nieruchomości.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94032D">
        <w:rPr>
          <w:color w:val="000000"/>
        </w:rPr>
        <w:t>–</w:t>
      </w:r>
      <w:r w:rsidR="00657B87">
        <w:rPr>
          <w:color w:val="000000"/>
          <w:szCs w:val="20"/>
        </w:rPr>
        <w:t> </w:t>
      </w:r>
      <w:r w:rsidRPr="0094032D">
        <w:rPr>
          <w:color w:val="000000"/>
          <w:szCs w:val="20"/>
        </w:rPr>
        <w:t>pierwszą ratę.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Ponadto nabywcy nieruchomości zrzekną się wszelkich ewentualnych roszczeń związanych z</w:t>
      </w:r>
      <w:r w:rsidR="00657B87">
        <w:rPr>
          <w:color w:val="000000"/>
          <w:szCs w:val="20"/>
        </w:rPr>
        <w:t> </w:t>
      </w:r>
      <w:r w:rsidRPr="0094032D">
        <w:rPr>
          <w:color w:val="000000"/>
          <w:szCs w:val="20"/>
        </w:rPr>
        <w:t>poczynionymi przez nich bądź ich poprzedników prawnych nakładami.</w:t>
      </w:r>
    </w:p>
    <w:p w:rsidR="0094032D" w:rsidRPr="0094032D" w:rsidRDefault="0094032D" w:rsidP="0094032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 xml:space="preserve">Na podstawie art. 35 ust. 1 ustawy z dnia 21 sierpnia 1997 r. o gospodarce nieruchomościami (Dz. U. z 2021 r. poz. 1899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94032D" w:rsidRDefault="0094032D" w:rsidP="0094032D">
      <w:pPr>
        <w:spacing w:line="360" w:lineRule="auto"/>
        <w:jc w:val="both"/>
        <w:rPr>
          <w:color w:val="000000"/>
          <w:szCs w:val="20"/>
        </w:rPr>
      </w:pPr>
      <w:r w:rsidRPr="0094032D">
        <w:rPr>
          <w:color w:val="000000"/>
          <w:szCs w:val="20"/>
        </w:rPr>
        <w:t>W tym stanie rzeczy wydanie zarządzenia jest uzasadnione.</w:t>
      </w:r>
    </w:p>
    <w:p w:rsidR="0094032D" w:rsidRDefault="0094032D" w:rsidP="0094032D">
      <w:pPr>
        <w:spacing w:line="360" w:lineRule="auto"/>
        <w:jc w:val="both"/>
      </w:pPr>
    </w:p>
    <w:p w:rsidR="0094032D" w:rsidRDefault="0094032D" w:rsidP="0094032D">
      <w:pPr>
        <w:keepNext/>
        <w:spacing w:line="360" w:lineRule="auto"/>
        <w:jc w:val="center"/>
      </w:pPr>
      <w:r>
        <w:t>Z-CA DYREKTORA</w:t>
      </w:r>
    </w:p>
    <w:p w:rsidR="0094032D" w:rsidRDefault="0094032D" w:rsidP="0094032D">
      <w:pPr>
        <w:keepNext/>
        <w:spacing w:line="360" w:lineRule="auto"/>
        <w:jc w:val="center"/>
      </w:pPr>
      <w:r>
        <w:t>DS. ZARZĄDZANIA NIERUCHOMOŚCIAMI</w:t>
      </w:r>
    </w:p>
    <w:p w:rsidR="0094032D" w:rsidRPr="0094032D" w:rsidRDefault="0094032D" w:rsidP="0094032D">
      <w:pPr>
        <w:keepNext/>
        <w:spacing w:line="360" w:lineRule="auto"/>
        <w:jc w:val="center"/>
      </w:pPr>
      <w:r>
        <w:t>(-) Marek Drozdowski</w:t>
      </w:r>
    </w:p>
    <w:sectPr w:rsidR="0094032D" w:rsidRPr="0094032D" w:rsidSect="009403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2D" w:rsidRDefault="0094032D">
      <w:r>
        <w:separator/>
      </w:r>
    </w:p>
  </w:endnote>
  <w:endnote w:type="continuationSeparator" w:id="0">
    <w:p w:rsidR="0094032D" w:rsidRDefault="0094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2D" w:rsidRDefault="0094032D">
      <w:r>
        <w:separator/>
      </w:r>
    </w:p>
  </w:footnote>
  <w:footnote w:type="continuationSeparator" w:id="0">
    <w:p w:rsidR="0094032D" w:rsidRDefault="0094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atalońskiej 8, zabudowanej budynkiem mieszkalnym jednolokalowym, przeznaczonej do sprzedaży w trybie bezprzetargowym."/>
  </w:docVars>
  <w:rsids>
    <w:rsidRoot w:val="0094032D"/>
    <w:rsid w:val="000607A3"/>
    <w:rsid w:val="001B1D53"/>
    <w:rsid w:val="0022095A"/>
    <w:rsid w:val="002946C5"/>
    <w:rsid w:val="002C29F3"/>
    <w:rsid w:val="00657B87"/>
    <w:rsid w:val="00796326"/>
    <w:rsid w:val="0094032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9A16-2D71-4EC3-BBFE-4EAC5A6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505</Words>
  <Characters>3374</Characters>
  <Application>Microsoft Office Word</Application>
  <DocSecurity>0</DocSecurity>
  <Lines>66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2023-02-03T11:28:00Z</dcterms:created>
  <dcterms:modified xsi:type="dcterms:W3CDTF">2023-02-03T11:28:00Z</dcterms:modified>
</cp:coreProperties>
</file>