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00B5">
              <w:rPr>
                <w:b/>
              </w:rPr>
              <w:fldChar w:fldCharType="separate"/>
            </w:r>
            <w:r w:rsidR="002100B5">
              <w:rPr>
                <w:b/>
              </w:rPr>
              <w:t>ogłoszenia wykazu lokalu mieszkalnego, stanowiącego własność Miasta Poznania, przeznaczonego do sprzedaży w trybie przetargu ustnego nieograniczonego z równoczesną sprzedażą udziału w nieruchomości wspólnej.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00B5" w:rsidRDefault="00FA63B5" w:rsidP="002100B5">
      <w:pPr>
        <w:spacing w:line="360" w:lineRule="auto"/>
        <w:jc w:val="both"/>
      </w:pPr>
      <w:bookmarkStart w:id="2" w:name="z1"/>
      <w:bookmarkEnd w:id="2"/>
    </w:p>
    <w:p w:rsidR="002100B5" w:rsidRPr="002100B5" w:rsidRDefault="002100B5" w:rsidP="002100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100B5">
        <w:rPr>
          <w:color w:val="000000"/>
        </w:rPr>
        <w:t>Lokal opisany w § 1 zarządzenia oraz objęty wykazem będącym załącznikiem do zarządzenia jest własnością Miasta Poznania.</w:t>
      </w:r>
    </w:p>
    <w:p w:rsidR="002100B5" w:rsidRPr="002100B5" w:rsidRDefault="002100B5" w:rsidP="002100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00B5">
        <w:rPr>
          <w:color w:val="000000"/>
        </w:rPr>
        <w:t>Lokal stanowi odrębną nieruchomość, znajduje się w budynku mieszkalnym wielolokalowym przy ul. Kazimiery Iłłakowiczówny 13 i jest samodzielnym lokalem mieszkalnym, w</w:t>
      </w:r>
      <w:r w:rsidR="005926D4">
        <w:rPr>
          <w:color w:val="000000"/>
        </w:rPr>
        <w:t> </w:t>
      </w:r>
      <w:r w:rsidRPr="002100B5">
        <w:rPr>
          <w:color w:val="000000"/>
        </w:rPr>
        <w:t>rozumieniu ustawy z dnia 24 czerwca 1994 r. o własności lokali (Dz. U. z 1994 r. poz. 1048).</w:t>
      </w:r>
    </w:p>
    <w:p w:rsidR="002100B5" w:rsidRPr="002100B5" w:rsidRDefault="002100B5" w:rsidP="002100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100B5">
        <w:rPr>
          <w:color w:val="000000"/>
        </w:rPr>
        <w:t>Sprzedaży podlega lokal wraz ze związanym z nim udziałem wynoszącym 845/5826 części we współwłasności nieruchomości wspólnej, tj. w gruncie oraz częściach wspólnych budynku i urządzeniach, które nie służą wyłącznie do użytku właścicieli poszczególnych lokali.</w:t>
      </w:r>
    </w:p>
    <w:p w:rsidR="002100B5" w:rsidRPr="002100B5" w:rsidRDefault="002100B5" w:rsidP="002100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00B5">
        <w:rPr>
          <w:color w:val="000000"/>
        </w:rPr>
        <w:t>Nieruchomość gruntowa jest położona na terenie, na którym nie obowiązuje żaden miejscowy plan zagospodarowania przestrzennego.</w:t>
      </w:r>
    </w:p>
    <w:p w:rsidR="002100B5" w:rsidRPr="002100B5" w:rsidRDefault="002100B5" w:rsidP="002100B5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</w:rPr>
      </w:pPr>
      <w:r w:rsidRPr="002100B5">
        <w:rPr>
          <w:color w:val="000000"/>
        </w:rPr>
        <w:t xml:space="preserve">Zgodnie ze </w:t>
      </w:r>
      <w:r w:rsidRPr="002100B5">
        <w:rPr>
          <w:i/>
          <w:iCs/>
          <w:color w:val="000000"/>
        </w:rPr>
        <w:t>Studium uwarunkowań i kierunków zagospodarowania przestrzennego miasta Poznania</w:t>
      </w:r>
      <w:r w:rsidRPr="002100B5">
        <w:rPr>
          <w:color w:val="000000"/>
        </w:rPr>
        <w:t xml:space="preserve">, zatwierdzonym uchwałą Nr LXXII/1137/VI/2014 Rady Miasta Poznania z dnia 23 września 2014 r., nieruchomość gruntowa znajduje się na obszarze oznaczonym symbolem: </w:t>
      </w:r>
      <w:r w:rsidRPr="002100B5">
        <w:rPr>
          <w:b/>
          <w:bCs/>
          <w:i/>
          <w:iCs/>
          <w:color w:val="000000"/>
        </w:rPr>
        <w:t>MW/U – tereny zabudowy mieszkaniowej lub zabudowy usługowej w obszarze funkcjonalnego Śródmieścia. Jako wiodący kierunek przeznaczenia – zabudowa mieszkaniowa wielorodzinna lub usługowa. Jako uzupełniający kierunek przeznaczenia –</w:t>
      </w:r>
      <w:r w:rsidR="005926D4">
        <w:rPr>
          <w:b/>
          <w:bCs/>
          <w:i/>
          <w:iCs/>
          <w:color w:val="000000"/>
        </w:rPr>
        <w:t> </w:t>
      </w:r>
      <w:r w:rsidRPr="002100B5">
        <w:rPr>
          <w:b/>
          <w:bCs/>
          <w:i/>
          <w:iCs/>
          <w:color w:val="000000"/>
        </w:rPr>
        <w:t>zieleń (np. parki, skwery), tereny sportu i rekreacji, tereny komunikacji i infrastruktury technicznej, tereny sportowo-rekreacyjne.</w:t>
      </w:r>
    </w:p>
    <w:p w:rsidR="002100B5" w:rsidRPr="002100B5" w:rsidRDefault="002100B5" w:rsidP="002100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00B5">
        <w:rPr>
          <w:color w:val="000000"/>
        </w:rPr>
        <w:t>Powyższe potwierdził Wydział Urbanistyki i Architektury Urzędu Miasta Poznania w piśmie nr UA-IV.6724.1712.2021 z dnia 28 lipca 2022 r.</w:t>
      </w:r>
    </w:p>
    <w:p w:rsidR="002100B5" w:rsidRPr="002100B5" w:rsidRDefault="002100B5" w:rsidP="002100B5">
      <w:pPr>
        <w:autoSpaceDE w:val="0"/>
        <w:autoSpaceDN w:val="0"/>
        <w:adjustRightInd w:val="0"/>
        <w:spacing w:before="120" w:line="360" w:lineRule="auto"/>
        <w:jc w:val="both"/>
        <w:rPr>
          <w:i/>
          <w:iCs/>
          <w:color w:val="000000"/>
        </w:rPr>
      </w:pPr>
      <w:r w:rsidRPr="002100B5">
        <w:rPr>
          <w:b/>
          <w:bCs/>
          <w:color w:val="000000"/>
        </w:rPr>
        <w:lastRenderedPageBreak/>
        <w:t>Miejski Konserwator Zabytków w Poznaniu</w:t>
      </w:r>
      <w:r w:rsidRPr="002100B5">
        <w:rPr>
          <w:color w:val="000000"/>
        </w:rPr>
        <w:t xml:space="preserve"> pismem nr MKZ-X.4125.6.68.2021G z dnia 8</w:t>
      </w:r>
      <w:r w:rsidR="005926D4">
        <w:rPr>
          <w:color w:val="000000"/>
        </w:rPr>
        <w:t> </w:t>
      </w:r>
      <w:r w:rsidRPr="002100B5">
        <w:rPr>
          <w:color w:val="000000"/>
        </w:rPr>
        <w:t>sierpnia 2022 r. poinformował, że: (…)</w:t>
      </w:r>
      <w:r w:rsidRPr="002100B5">
        <w:rPr>
          <w:i/>
          <w:iCs/>
          <w:color w:val="000000"/>
        </w:rPr>
        <w:t xml:space="preserve"> </w:t>
      </w:r>
    </w:p>
    <w:p w:rsidR="002100B5" w:rsidRPr="002100B5" w:rsidRDefault="002100B5" w:rsidP="002100B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i/>
          <w:iCs/>
          <w:color w:val="000000"/>
        </w:rPr>
      </w:pPr>
      <w:r w:rsidRPr="002100B5">
        <w:rPr>
          <w:i/>
          <w:iCs/>
          <w:color w:val="000000"/>
        </w:rPr>
        <w:t>Willa jest integralnym elementem zespołów urbanistyczno-architektonicznego kolebki miasta, najstarszego przedmieścia i najstarszych dzielnic XIX-wiecznego Poznania, wpisanych do rejestru zabytków pod numerem A 239 decyzją z dnia 6 października 1982 r. Ponadto figuruje też w Gminnej Ewidencji Zabytków na mocy Zarządzenia nr 840/2019/P Prezydenta Miasta Poznania z dnia 17 października 2019 r.;</w:t>
      </w:r>
    </w:p>
    <w:p w:rsidR="002100B5" w:rsidRPr="002100B5" w:rsidRDefault="002100B5" w:rsidP="002100B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i/>
          <w:iCs/>
          <w:color w:val="000000"/>
        </w:rPr>
      </w:pPr>
      <w:r w:rsidRPr="002100B5">
        <w:rPr>
          <w:i/>
          <w:iCs/>
          <w:color w:val="000000"/>
        </w:rPr>
        <w:t>Ochronie konserwatorskiej podlega bryła budynku wraz z kształtem, formą i</w:t>
      </w:r>
      <w:r w:rsidR="005926D4">
        <w:rPr>
          <w:i/>
          <w:iCs/>
          <w:color w:val="000000"/>
        </w:rPr>
        <w:t> </w:t>
      </w:r>
      <w:r w:rsidRPr="002100B5">
        <w:rPr>
          <w:i/>
          <w:iCs/>
          <w:color w:val="000000"/>
        </w:rPr>
        <w:t>pokryciem dachów, elewacjami z ich detalem architektonicznym i sztukatorskim, oryginalną stolarką okienną i drzwiową oraz zagospodarowanie terenu;</w:t>
      </w:r>
    </w:p>
    <w:p w:rsidR="002100B5" w:rsidRPr="002100B5" w:rsidRDefault="002100B5" w:rsidP="002100B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i/>
          <w:iCs/>
          <w:color w:val="000000"/>
        </w:rPr>
      </w:pPr>
      <w:r w:rsidRPr="002100B5">
        <w:rPr>
          <w:i/>
          <w:iCs/>
          <w:color w:val="000000"/>
        </w:rPr>
        <w:t xml:space="preserve">Zgodnie z art. 36 ust. 1 Ustawy z dnia 23 lipca 2003 r. o ochronie zabytków i opiece nad zabytkami (tj. Dz.U. z 2022 r., poz. 840), na wszelkie prace mogące wpłynąć na wygląd zewnętrzny budynku i charakter zabytkowego założenia </w:t>
      </w:r>
      <w:r w:rsidRPr="002100B5">
        <w:rPr>
          <w:b/>
          <w:bCs/>
          <w:i/>
          <w:iCs/>
          <w:color w:val="000000"/>
        </w:rPr>
        <w:t>należy uzyskać pozwolenie konserwatorskie;</w:t>
      </w:r>
    </w:p>
    <w:p w:rsidR="002100B5" w:rsidRPr="002100B5" w:rsidRDefault="002100B5" w:rsidP="002100B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i/>
          <w:iCs/>
          <w:color w:val="000000"/>
        </w:rPr>
      </w:pPr>
      <w:r w:rsidRPr="002100B5">
        <w:rPr>
          <w:i/>
          <w:iCs/>
          <w:color w:val="000000"/>
        </w:rPr>
        <w:t>Wszystkie prace wewnątrz budynku należy prowadzić z poszanowaniem pierwotnego wyposażenia i wystroju willi;</w:t>
      </w:r>
    </w:p>
    <w:p w:rsidR="002100B5" w:rsidRPr="002100B5" w:rsidRDefault="002100B5" w:rsidP="002100B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i/>
          <w:iCs/>
          <w:color w:val="000000"/>
        </w:rPr>
      </w:pPr>
      <w:r w:rsidRPr="002100B5">
        <w:rPr>
          <w:i/>
          <w:iCs/>
          <w:color w:val="000000"/>
        </w:rPr>
        <w:t>Na przedmiotowym terenie nie występują znane dotychczas stanowiska archeologiczne. W razie przypadkowego odkrycia obiektów archeologicznych przez ekipę budowlaną należy, zgodnie z art. 32, 33 ustawy o ochronie zabytków i opiece nad zabytkami, zabezpieczyć znalezisko i zgłosić ten fakt do Biura Miejskiego Konserwatora Zabytków w Poznaniu.</w:t>
      </w:r>
    </w:p>
    <w:p w:rsidR="002100B5" w:rsidRPr="002100B5" w:rsidRDefault="002100B5" w:rsidP="002100B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2100B5">
        <w:rPr>
          <w:i/>
          <w:iCs/>
          <w:color w:val="000000"/>
        </w:rPr>
        <w:t>Nie wnosi zastrzeżeń wobec zamiaru sprzedaży</w:t>
      </w:r>
      <w:r w:rsidRPr="002100B5">
        <w:rPr>
          <w:color w:val="000000"/>
        </w:rPr>
        <w:t xml:space="preserve"> (...) </w:t>
      </w:r>
      <w:r w:rsidRPr="002100B5">
        <w:rPr>
          <w:i/>
          <w:iCs/>
          <w:color w:val="000000"/>
        </w:rPr>
        <w:t>lokalu nr 4</w:t>
      </w:r>
      <w:r w:rsidRPr="002100B5">
        <w:rPr>
          <w:color w:val="000000"/>
        </w:rPr>
        <w:t>.</w:t>
      </w:r>
    </w:p>
    <w:p w:rsidR="002100B5" w:rsidRPr="002100B5" w:rsidRDefault="002100B5" w:rsidP="002100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100B5" w:rsidRPr="002100B5" w:rsidRDefault="002100B5" w:rsidP="002100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100B5">
        <w:rPr>
          <w:color w:val="000000"/>
        </w:rPr>
        <w:t>Zgodnie z art. 35 ust. 1 ustawy z dnia 21 sierpnia 1997 r. o gospodarce nieruchomościami prezydent miasta sporządza i podaje do publicznej wiadomości wykaz nieruchomości przeznaczonych do sprzedaży.</w:t>
      </w:r>
    </w:p>
    <w:p w:rsidR="002100B5" w:rsidRPr="002100B5" w:rsidRDefault="002100B5" w:rsidP="002100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00B5">
        <w:rPr>
          <w:color w:val="000000"/>
        </w:rPr>
        <w:t>Wykaz ten podlega wywieszeniu na okres 21 dni w siedzibie właściwego urzędu oraz zamieszczeniu na stronie internetowej właściwego urzędu.</w:t>
      </w:r>
    </w:p>
    <w:p w:rsidR="002100B5" w:rsidRPr="002100B5" w:rsidRDefault="002100B5" w:rsidP="002100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00B5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100B5" w:rsidRDefault="002100B5" w:rsidP="002100B5">
      <w:pPr>
        <w:spacing w:line="360" w:lineRule="auto"/>
        <w:jc w:val="both"/>
        <w:rPr>
          <w:color w:val="000000"/>
          <w:szCs w:val="20"/>
        </w:rPr>
      </w:pPr>
      <w:r w:rsidRPr="002100B5">
        <w:rPr>
          <w:color w:val="000000"/>
        </w:rPr>
        <w:t>Z uwagi na powyższe wydanie zarządzenia jest słuszne i uzasadnione</w:t>
      </w:r>
      <w:r w:rsidRPr="002100B5">
        <w:rPr>
          <w:color w:val="000000"/>
          <w:szCs w:val="20"/>
        </w:rPr>
        <w:t>.</w:t>
      </w:r>
    </w:p>
    <w:p w:rsidR="002100B5" w:rsidRDefault="002100B5" w:rsidP="002100B5">
      <w:pPr>
        <w:spacing w:line="360" w:lineRule="auto"/>
        <w:jc w:val="both"/>
      </w:pPr>
    </w:p>
    <w:p w:rsidR="002100B5" w:rsidRDefault="002100B5" w:rsidP="002100B5">
      <w:pPr>
        <w:keepNext/>
        <w:spacing w:line="360" w:lineRule="auto"/>
        <w:jc w:val="center"/>
      </w:pPr>
      <w:r>
        <w:lastRenderedPageBreak/>
        <w:t>DYREKTOR WYDZIAŁU</w:t>
      </w:r>
    </w:p>
    <w:p w:rsidR="002100B5" w:rsidRPr="002100B5" w:rsidRDefault="002100B5" w:rsidP="002100B5">
      <w:pPr>
        <w:keepNext/>
        <w:spacing w:line="360" w:lineRule="auto"/>
        <w:jc w:val="center"/>
      </w:pPr>
      <w:r>
        <w:t>(-) Magda Albińska</w:t>
      </w:r>
    </w:p>
    <w:sectPr w:rsidR="002100B5" w:rsidRPr="002100B5" w:rsidSect="002100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B5" w:rsidRDefault="002100B5">
      <w:r>
        <w:separator/>
      </w:r>
    </w:p>
  </w:endnote>
  <w:endnote w:type="continuationSeparator" w:id="0">
    <w:p w:rsidR="002100B5" w:rsidRDefault="0021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B5" w:rsidRDefault="002100B5">
      <w:r>
        <w:separator/>
      </w:r>
    </w:p>
  </w:footnote>
  <w:footnote w:type="continuationSeparator" w:id="0">
    <w:p w:rsidR="002100B5" w:rsidRDefault="0021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070D"/>
    <w:multiLevelType w:val="multilevel"/>
    <w:tmpl w:val="D68EAC1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lokalu mieszkalnego, stanowiącego własność Miasta Poznania, przeznaczonego do sprzedaży w trybie przetargu ustnego nieograniczonego z równoczesną sprzedażą udziału w nieruchomości wspólnej."/>
  </w:docVars>
  <w:rsids>
    <w:rsidRoot w:val="002100B5"/>
    <w:rsid w:val="000607A3"/>
    <w:rsid w:val="001B1D53"/>
    <w:rsid w:val="002100B5"/>
    <w:rsid w:val="0022095A"/>
    <w:rsid w:val="002946C5"/>
    <w:rsid w:val="002C29F3"/>
    <w:rsid w:val="005926D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9BAE2-4C7C-4AED-BF44-7B915B8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534</Words>
  <Characters>3490</Characters>
  <Application>Microsoft Office Word</Application>
  <DocSecurity>0</DocSecurity>
  <Lines>68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2023-04-25T06:05:00Z</dcterms:created>
  <dcterms:modified xsi:type="dcterms:W3CDTF">2023-04-25T06:05:00Z</dcterms:modified>
</cp:coreProperties>
</file>